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DCB" w:rsidRPr="004A4290" w:rsidRDefault="001A4DCB" w:rsidP="001A4DCB">
      <w:pPr>
        <w:pStyle w:val="01PaperTitle"/>
        <w:spacing w:before="0" w:after="0"/>
        <w:jc w:val="left"/>
        <w:rPr>
          <w:rFonts w:eastAsia="Times New Roman"/>
          <w:i/>
          <w:iCs/>
          <w:spacing w:val="0"/>
          <w:sz w:val="20"/>
          <w:szCs w:val="20"/>
        </w:rPr>
      </w:pPr>
      <w:r w:rsidRPr="004A4290">
        <w:rPr>
          <w:rFonts w:eastAsia="Times New Roman"/>
          <w:i/>
          <w:iCs/>
          <w:spacing w:val="0"/>
          <w:sz w:val="20"/>
          <w:szCs w:val="20"/>
        </w:rPr>
        <w:t xml:space="preserve">Bulgarian Chemical Communications, Volume </w:t>
      </w:r>
      <w:r w:rsidR="00010820">
        <w:rPr>
          <w:rFonts w:eastAsia="Times New Roman"/>
          <w:i/>
          <w:iCs/>
          <w:spacing w:val="0"/>
          <w:sz w:val="20"/>
          <w:szCs w:val="20"/>
          <w:lang w:val="bg-BG"/>
        </w:rPr>
        <w:t>49</w:t>
      </w:r>
      <w:r w:rsidRPr="004A4290">
        <w:rPr>
          <w:rFonts w:eastAsia="Times New Roman"/>
          <w:i/>
          <w:iCs/>
          <w:spacing w:val="0"/>
          <w:sz w:val="20"/>
          <w:szCs w:val="20"/>
        </w:rPr>
        <w:t xml:space="preserve">, Special issue </w:t>
      </w:r>
      <w:r w:rsidR="0007662D">
        <w:rPr>
          <w:rFonts w:eastAsia="Times New Roman"/>
          <w:i/>
          <w:iCs/>
          <w:spacing w:val="0"/>
          <w:sz w:val="20"/>
          <w:szCs w:val="20"/>
        </w:rPr>
        <w:t xml:space="preserve">G </w:t>
      </w:r>
      <w:r w:rsidRPr="004A4290">
        <w:rPr>
          <w:rFonts w:eastAsia="Times New Roman"/>
          <w:i/>
          <w:iCs/>
          <w:spacing w:val="0"/>
          <w:sz w:val="20"/>
          <w:szCs w:val="20"/>
        </w:rPr>
        <w:t>(pp.</w:t>
      </w:r>
      <w:r w:rsidR="00A47DB4">
        <w:rPr>
          <w:rFonts w:eastAsia="Times New Roman"/>
          <w:i/>
          <w:iCs/>
          <w:spacing w:val="0"/>
          <w:sz w:val="20"/>
          <w:szCs w:val="20"/>
        </w:rPr>
        <w:t>1</w:t>
      </w:r>
      <w:r w:rsidR="007F08DC">
        <w:rPr>
          <w:rFonts w:eastAsia="Times New Roman"/>
          <w:i/>
          <w:iCs/>
          <w:spacing w:val="0"/>
          <w:sz w:val="20"/>
          <w:szCs w:val="20"/>
          <w:lang w:val="bg-BG"/>
        </w:rPr>
        <w:t>6</w:t>
      </w:r>
      <w:r w:rsidRPr="004A4290">
        <w:rPr>
          <w:rFonts w:eastAsia="Times New Roman"/>
          <w:i/>
          <w:iCs/>
          <w:spacing w:val="0"/>
          <w:sz w:val="20"/>
          <w:szCs w:val="20"/>
        </w:rPr>
        <w:t xml:space="preserve"> –</w:t>
      </w:r>
      <w:r w:rsidR="00A47DB4">
        <w:rPr>
          <w:rFonts w:eastAsia="Times New Roman"/>
          <w:i/>
          <w:iCs/>
          <w:spacing w:val="0"/>
          <w:sz w:val="20"/>
          <w:szCs w:val="20"/>
        </w:rPr>
        <w:t>2</w:t>
      </w:r>
      <w:r w:rsidR="007F08DC">
        <w:rPr>
          <w:rFonts w:eastAsia="Times New Roman"/>
          <w:i/>
          <w:iCs/>
          <w:spacing w:val="0"/>
          <w:sz w:val="20"/>
          <w:szCs w:val="20"/>
          <w:lang w:val="bg-BG"/>
        </w:rPr>
        <w:t>0</w:t>
      </w:r>
      <w:r w:rsidRPr="004A4290">
        <w:rPr>
          <w:rFonts w:eastAsia="Times New Roman"/>
          <w:i/>
          <w:iCs/>
          <w:spacing w:val="0"/>
          <w:sz w:val="20"/>
          <w:szCs w:val="20"/>
        </w:rPr>
        <w:t>) 20</w:t>
      </w:r>
      <w:r w:rsidR="005254E2">
        <w:rPr>
          <w:rFonts w:eastAsia="Times New Roman"/>
          <w:i/>
          <w:iCs/>
          <w:spacing w:val="0"/>
          <w:sz w:val="20"/>
          <w:szCs w:val="20"/>
        </w:rPr>
        <w:t>17</w:t>
      </w:r>
    </w:p>
    <w:p w:rsidR="00103A9B" w:rsidRPr="004A4290" w:rsidRDefault="00103A9B" w:rsidP="007F08DC">
      <w:pPr>
        <w:framePr w:w="4649" w:h="624" w:hSpace="181" w:wrap="notBeside" w:vAnchor="page" w:hAnchor="page" w:x="1020" w:y="14941" w:anchorLock="1"/>
        <w:pBdr>
          <w:top w:val="single" w:sz="6" w:space="1" w:color="auto"/>
        </w:pBdr>
        <w:spacing w:after="0" w:line="240" w:lineRule="auto"/>
        <w:rPr>
          <w:rFonts w:ascii="Times New Roman" w:eastAsia="Times New Roman" w:hAnsi="Times New Roman"/>
          <w:sz w:val="18"/>
          <w:szCs w:val="18"/>
        </w:rPr>
      </w:pPr>
      <w:r w:rsidRPr="004A4290">
        <w:rPr>
          <w:rFonts w:ascii="Times New Roman" w:eastAsia="Times New Roman" w:hAnsi="Times New Roman"/>
          <w:sz w:val="18"/>
          <w:szCs w:val="18"/>
        </w:rPr>
        <w:t>* To whom all correspondence should be sent.</w:t>
      </w:r>
    </w:p>
    <w:p w:rsidR="00103A9B" w:rsidRPr="005553F9" w:rsidRDefault="00103A9B" w:rsidP="007F08DC">
      <w:pPr>
        <w:framePr w:w="4649" w:h="624" w:hSpace="181" w:wrap="notBeside" w:vAnchor="page" w:hAnchor="page" w:x="1020" w:y="14941" w:anchorLock="1"/>
        <w:pBdr>
          <w:top w:val="single" w:sz="6" w:space="1" w:color="auto"/>
        </w:pBdr>
        <w:spacing w:after="0" w:line="240" w:lineRule="auto"/>
        <w:rPr>
          <w:rFonts w:ascii="Times New Roman" w:hAnsi="Times New Roman"/>
          <w:sz w:val="18"/>
          <w:szCs w:val="18"/>
          <w:lang w:val="it-IT"/>
        </w:rPr>
      </w:pPr>
      <w:r w:rsidRPr="005553F9">
        <w:rPr>
          <w:rFonts w:ascii="Times New Roman" w:eastAsia="Times New Roman" w:hAnsi="Times New Roman"/>
          <w:sz w:val="18"/>
          <w:szCs w:val="18"/>
          <w:lang w:val="it-IT"/>
        </w:rPr>
        <w:t>E-mail:</w:t>
      </w:r>
      <w:r w:rsidR="0003737D" w:rsidRPr="005553F9">
        <w:rPr>
          <w:lang w:val="it-IT"/>
        </w:rPr>
        <w:t xml:space="preserve"> </w:t>
      </w:r>
      <w:r w:rsidR="0003737D" w:rsidRPr="005553F9">
        <w:rPr>
          <w:rFonts w:ascii="Times New Roman" w:eastAsia="Times New Roman" w:hAnsi="Times New Roman"/>
          <w:sz w:val="18"/>
          <w:szCs w:val="18"/>
          <w:lang w:val="it-IT"/>
        </w:rPr>
        <w:t>galq_toncheva@mail.bg</w:t>
      </w:r>
    </w:p>
    <w:p w:rsidR="00103A9B" w:rsidRPr="004A4290" w:rsidRDefault="00103A9B" w:rsidP="00A47DB4">
      <w:pPr>
        <w:pStyle w:val="BCCCopyright"/>
        <w:framePr w:hSpace="0" w:vSpace="284" w:wrap="notBeside" w:x="4756" w:y="15511"/>
        <w:jc w:val="right"/>
      </w:pPr>
      <w:r w:rsidRPr="004A4290">
        <w:t>© 201</w:t>
      </w:r>
      <w:r w:rsidR="00E04750" w:rsidRPr="004A4290">
        <w:t>7</w:t>
      </w:r>
      <w:r w:rsidRPr="004A4290">
        <w:t xml:space="preserve"> Bulgarian Academy of Sciences, Union of Chemists in Bulgaria</w:t>
      </w:r>
    </w:p>
    <w:p w:rsidR="00F62C8B" w:rsidRPr="004A4290" w:rsidRDefault="0003737D" w:rsidP="008E65F0">
      <w:pPr>
        <w:pStyle w:val="01PaperTitle"/>
      </w:pPr>
      <w:r w:rsidRPr="004A4290">
        <w:t>Mathematical analysis of the trace element content of Bulgarian fruits</w:t>
      </w:r>
    </w:p>
    <w:p w:rsidR="00017239" w:rsidRPr="005553F9" w:rsidRDefault="0003737D" w:rsidP="008E65F0">
      <w:pPr>
        <w:pStyle w:val="02PaperAuthors"/>
        <w:rPr>
          <w:lang w:val="it-IT"/>
        </w:rPr>
      </w:pPr>
      <w:r w:rsidRPr="005553F9">
        <w:rPr>
          <w:lang w:val="it-IT"/>
        </w:rPr>
        <w:t>G. Toncheva</w:t>
      </w:r>
      <w:r w:rsidRPr="005553F9">
        <w:rPr>
          <w:i/>
          <w:vertAlign w:val="superscript"/>
          <w:lang w:val="it-IT"/>
        </w:rPr>
        <w:t>1*</w:t>
      </w:r>
      <w:r w:rsidRPr="005553F9">
        <w:rPr>
          <w:lang w:val="it-IT"/>
        </w:rPr>
        <w:t>, K. Nikolova</w:t>
      </w:r>
      <w:r w:rsidRPr="005553F9">
        <w:rPr>
          <w:i/>
          <w:vertAlign w:val="superscript"/>
          <w:lang w:val="it-IT"/>
        </w:rPr>
        <w:t>2</w:t>
      </w:r>
      <w:r w:rsidRPr="005553F9">
        <w:rPr>
          <w:lang w:val="it-IT"/>
        </w:rPr>
        <w:t>, D. Boyadziev</w:t>
      </w:r>
      <w:r w:rsidRPr="005553F9">
        <w:rPr>
          <w:i/>
          <w:vertAlign w:val="superscript"/>
          <w:lang w:val="it-IT"/>
        </w:rPr>
        <w:t>1</w:t>
      </w:r>
      <w:r w:rsidRPr="005553F9">
        <w:rPr>
          <w:lang w:val="it-IT"/>
        </w:rPr>
        <w:t>, G. Antova</w:t>
      </w:r>
      <w:r w:rsidRPr="005553F9">
        <w:rPr>
          <w:i/>
          <w:vertAlign w:val="superscript"/>
          <w:lang w:val="it-IT"/>
        </w:rPr>
        <w:t>1</w:t>
      </w:r>
      <w:r w:rsidRPr="005553F9">
        <w:rPr>
          <w:lang w:val="it-IT"/>
        </w:rPr>
        <w:t>, Z. Jelev</w:t>
      </w:r>
      <w:r w:rsidRPr="005553F9">
        <w:rPr>
          <w:i/>
          <w:vertAlign w:val="superscript"/>
          <w:lang w:val="it-IT"/>
        </w:rPr>
        <w:t>1</w:t>
      </w:r>
      <w:r w:rsidR="00017239" w:rsidRPr="005553F9">
        <w:rPr>
          <w:lang w:val="it-IT"/>
        </w:rPr>
        <w:t xml:space="preserve"> </w:t>
      </w:r>
    </w:p>
    <w:p w:rsidR="0003737D" w:rsidRPr="004A4290" w:rsidRDefault="0003737D" w:rsidP="0003737D">
      <w:pPr>
        <w:pStyle w:val="021AuthorAddress"/>
      </w:pPr>
      <w:r w:rsidRPr="004A4290">
        <w:rPr>
          <w:vertAlign w:val="superscript"/>
        </w:rPr>
        <w:t>1</w:t>
      </w:r>
      <w:r w:rsidRPr="004A4290">
        <w:t>University of Plovdiv</w:t>
      </w:r>
      <w:r w:rsidR="006B24DD">
        <w:t>,</w:t>
      </w:r>
      <w:r w:rsidR="006B24DD" w:rsidRPr="004A4290">
        <w:t>”</w:t>
      </w:r>
      <w:r w:rsidRPr="004A4290">
        <w:t>Paisii Hilendarski</w:t>
      </w:r>
      <w:r w:rsidR="006B24DD">
        <w:t>”</w:t>
      </w:r>
      <w:r w:rsidRPr="004A4290">
        <w:t>, Plovdiv, 4000 Bulgaria</w:t>
      </w:r>
    </w:p>
    <w:p w:rsidR="006554FF" w:rsidRPr="004A4290" w:rsidRDefault="006B24DD" w:rsidP="0003737D">
      <w:pPr>
        <w:pStyle w:val="021AuthorAddress"/>
      </w:pPr>
      <w:r>
        <w:rPr>
          <w:vertAlign w:val="superscript"/>
        </w:rPr>
        <w:t>2</w:t>
      </w:r>
      <w:r w:rsidR="0003737D" w:rsidRPr="004A4290">
        <w:t>Medical University “Pa</w:t>
      </w:r>
      <w:r w:rsidR="00072238">
        <w:rPr>
          <w:lang w:val="bg-BG"/>
        </w:rPr>
        <w:t>ra</w:t>
      </w:r>
      <w:r w:rsidR="0003737D" w:rsidRPr="004A4290">
        <w:t>skev Stoyanov”, Varna, 9000 Bulgaria</w:t>
      </w:r>
      <w:r w:rsidR="00C80DB1" w:rsidRPr="004A4290">
        <w:t xml:space="preserve"> </w:t>
      </w:r>
    </w:p>
    <w:p w:rsidR="00E04750" w:rsidRPr="004A4290" w:rsidRDefault="00E04750" w:rsidP="00E04750">
      <w:pPr>
        <w:pStyle w:val="Recieved"/>
      </w:pPr>
      <w:r w:rsidRPr="004A4290">
        <w:t xml:space="preserve">Received </w:t>
      </w:r>
      <w:r w:rsidR="0003737D" w:rsidRPr="004A4290">
        <w:t>November</w:t>
      </w:r>
      <w:r w:rsidRPr="004A4290">
        <w:t xml:space="preserve"> </w:t>
      </w:r>
      <w:r w:rsidR="0003737D" w:rsidRPr="004A4290">
        <w:t>13</w:t>
      </w:r>
      <w:r w:rsidRPr="004A4290">
        <w:t xml:space="preserve">, </w:t>
      </w:r>
      <w:r w:rsidR="0003737D" w:rsidRPr="004A4290">
        <w:t>2016</w:t>
      </w:r>
      <w:r w:rsidRPr="004A4290">
        <w:t xml:space="preserve">; Revised </w:t>
      </w:r>
      <w:r w:rsidR="0003737D" w:rsidRPr="004A4290">
        <w:t>December</w:t>
      </w:r>
      <w:r w:rsidRPr="004A4290">
        <w:t xml:space="preserve"> </w:t>
      </w:r>
      <w:r w:rsidR="0003737D" w:rsidRPr="004A4290">
        <w:t>28</w:t>
      </w:r>
      <w:r w:rsidRPr="004A4290">
        <w:t xml:space="preserve">, </w:t>
      </w:r>
      <w:r w:rsidR="0003737D" w:rsidRPr="004A4290">
        <w:t>2016</w:t>
      </w:r>
      <w:r w:rsidRPr="004A4290">
        <w:t>;</w:t>
      </w:r>
    </w:p>
    <w:p w:rsidR="0003737D" w:rsidRPr="004A4290" w:rsidRDefault="0003737D" w:rsidP="0003737D">
      <w:pPr>
        <w:pStyle w:val="03Abstract"/>
        <w:jc w:val="both"/>
      </w:pPr>
      <w:r w:rsidRPr="004A4290">
        <w:t>The content of 8 essential and toxic elements (</w:t>
      </w:r>
      <w:r w:rsidRPr="004A4290">
        <w:rPr>
          <w:bCs/>
        </w:rPr>
        <w:t>Cr, Mn, Fe, Ni, Cu, As, Cd, Pb</w:t>
      </w:r>
      <w:r w:rsidRPr="004A4290">
        <w:t xml:space="preserve">) in most famous Bulgarian fruits as strawberry, white cherry, peach, apricot, green apple, pear, blackberry, fig, prune, green and blue-black grapes, melon, watermelon, quince and pumpkin were investigated. </w:t>
      </w:r>
      <w:r w:rsidRPr="004A4290">
        <w:rPr>
          <w:bCs/>
        </w:rPr>
        <w:t>The highest content of Fe was found in quince (35.7±0.2 mg kg</w:t>
      </w:r>
      <w:r w:rsidRPr="004A4290">
        <w:rPr>
          <w:bCs/>
          <w:vertAlign w:val="superscript"/>
        </w:rPr>
        <w:t>-1</w:t>
      </w:r>
      <w:r w:rsidRPr="004A4290">
        <w:rPr>
          <w:bCs/>
        </w:rPr>
        <w:t xml:space="preserve">), followed by </w:t>
      </w:r>
      <w:r w:rsidRPr="004A4290">
        <w:t>green grapes</w:t>
      </w:r>
      <w:r w:rsidRPr="004A4290">
        <w:rPr>
          <w:bCs/>
        </w:rPr>
        <w:t xml:space="preserve"> (16±0.2 mg kg</w:t>
      </w:r>
      <w:r w:rsidRPr="004A4290">
        <w:rPr>
          <w:bCs/>
          <w:vertAlign w:val="superscript"/>
        </w:rPr>
        <w:t>-1</w:t>
      </w:r>
      <w:r w:rsidRPr="004A4290">
        <w:rPr>
          <w:bCs/>
        </w:rPr>
        <w:t>). Strawberry was rich in Mn (10.5±0.1 mg kg</w:t>
      </w:r>
      <w:r w:rsidRPr="004A4290">
        <w:rPr>
          <w:bCs/>
          <w:vertAlign w:val="superscript"/>
        </w:rPr>
        <w:t>-1</w:t>
      </w:r>
      <w:r w:rsidRPr="004A4290">
        <w:rPr>
          <w:bCs/>
        </w:rPr>
        <w:t xml:space="preserve">), while </w:t>
      </w:r>
      <w:r w:rsidRPr="004A4290">
        <w:t>green grapes</w:t>
      </w:r>
      <w:r w:rsidRPr="004A4290">
        <w:rPr>
          <w:bCs/>
        </w:rPr>
        <w:t xml:space="preserve"> had the highest content of Cu (921±2 μg kg</w:t>
      </w:r>
      <w:r w:rsidRPr="004A4290">
        <w:rPr>
          <w:bCs/>
          <w:vertAlign w:val="superscript"/>
        </w:rPr>
        <w:t>-1</w:t>
      </w:r>
      <w:r w:rsidRPr="004A4290">
        <w:rPr>
          <w:bCs/>
        </w:rPr>
        <w:t>). The contents of toxic metals Ni, As and Cd were significantly below the maximum levels for contaminants in food.</w:t>
      </w:r>
      <w:r w:rsidRPr="004A4290">
        <w:t xml:space="preserve"> </w:t>
      </w:r>
      <w:r w:rsidRPr="004A4290">
        <w:rPr>
          <w:bCs/>
        </w:rPr>
        <w:t>Excessive lead content was observed in strawberry (369±1 μg kg</w:t>
      </w:r>
      <w:r w:rsidRPr="004A4290">
        <w:rPr>
          <w:bCs/>
          <w:vertAlign w:val="superscript"/>
        </w:rPr>
        <w:t>-1</w:t>
      </w:r>
      <w:r w:rsidRPr="004A4290">
        <w:rPr>
          <w:bCs/>
        </w:rPr>
        <w:t>) and fig (181±2 μg kg</w:t>
      </w:r>
      <w:r w:rsidRPr="004A4290">
        <w:rPr>
          <w:bCs/>
          <w:vertAlign w:val="superscript"/>
        </w:rPr>
        <w:t>-1</w:t>
      </w:r>
      <w:r w:rsidRPr="004A4290">
        <w:rPr>
          <w:bCs/>
        </w:rPr>
        <w:t xml:space="preserve">). </w:t>
      </w:r>
      <w:r w:rsidRPr="004A4290">
        <w:t xml:space="preserve">K-Cluster analysis with three groups (K = 3) was carried out. The first cluster was occupied with white grapes, the third cluster included white cherry, melon and watermelon, and all the other fruits were in the second cluster. The differences in metal content of the investigated fruits were proven by </w:t>
      </w:r>
      <w:r w:rsidRPr="004A4290">
        <w:rPr>
          <w:bCs/>
        </w:rPr>
        <w:t>application</w:t>
      </w:r>
      <w:r w:rsidRPr="004A4290">
        <w:t xml:space="preserve"> of statistical analysis. </w:t>
      </w:r>
      <w:r w:rsidRPr="004A4290">
        <w:rPr>
          <w:bCs/>
        </w:rPr>
        <w:t xml:space="preserve">Discriminant analysis was used to obtain a model of Bulgarian fruits which contained the following canonical variables ordered by level of significance - </w:t>
      </w:r>
      <w:r w:rsidRPr="004A4290">
        <w:t>Cr, Fe, Mn, Cu, Cd and Pb.</w:t>
      </w:r>
    </w:p>
    <w:p w:rsidR="00B90A32" w:rsidRPr="004A4290" w:rsidRDefault="0003737D" w:rsidP="0003737D">
      <w:pPr>
        <w:pStyle w:val="03Abstract"/>
        <w:rPr>
          <w:w w:val="108"/>
          <w:sz w:val="18"/>
        </w:rPr>
      </w:pPr>
      <w:r w:rsidRPr="004A4290">
        <w:rPr>
          <w:rStyle w:val="031KeywordsChar"/>
          <w:b/>
        </w:rPr>
        <w:t>Key words:</w:t>
      </w:r>
      <w:r w:rsidRPr="004A4290">
        <w:rPr>
          <w:rStyle w:val="031KeywordsChar"/>
        </w:rPr>
        <w:t xml:space="preserve"> trace element content, fruits, ICP-MS, discriminant analysis</w:t>
      </w:r>
      <w:r w:rsidR="00017239" w:rsidRPr="004A4290">
        <w:rPr>
          <w:rStyle w:val="06CHeading"/>
          <w:b w:val="0"/>
          <w:smallCaps w:val="0"/>
        </w:rPr>
        <w:t>.</w:t>
      </w:r>
    </w:p>
    <w:p w:rsidR="001A4DCB" w:rsidRPr="004A4290" w:rsidRDefault="001A4DCB" w:rsidP="00B90A32">
      <w:pPr>
        <w:pStyle w:val="03Abstract"/>
        <w:sectPr w:rsidR="001A4DCB" w:rsidRPr="004A4290" w:rsidSect="007F08DC">
          <w:headerReference w:type="even" r:id="rId9"/>
          <w:headerReference w:type="default" r:id="rId10"/>
          <w:footerReference w:type="even" r:id="rId11"/>
          <w:footerReference w:type="default" r:id="rId12"/>
          <w:headerReference w:type="first" r:id="rId13"/>
          <w:footerReference w:type="first" r:id="rId14"/>
          <w:pgSz w:w="11907" w:h="16839" w:code="9"/>
          <w:pgMar w:top="1134" w:right="1134" w:bottom="1134" w:left="1134" w:header="1020" w:footer="1134" w:gutter="0"/>
          <w:cols w:space="227"/>
          <w:docGrid w:linePitch="360"/>
        </w:sectPr>
      </w:pPr>
    </w:p>
    <w:p w:rsidR="00017239" w:rsidRPr="00010820" w:rsidRDefault="0003737D" w:rsidP="009332B8">
      <w:pPr>
        <w:pStyle w:val="04AHeading"/>
        <w:rPr>
          <w:sz w:val="22"/>
          <w:szCs w:val="22"/>
        </w:rPr>
      </w:pPr>
      <w:r w:rsidRPr="00010820">
        <w:rPr>
          <w:sz w:val="22"/>
          <w:szCs w:val="22"/>
        </w:rPr>
        <w:t>Introduction</w:t>
      </w:r>
    </w:p>
    <w:p w:rsidR="0003737D" w:rsidRPr="004A4290" w:rsidRDefault="0003737D" w:rsidP="0003737D">
      <w:pPr>
        <w:pStyle w:val="08ArticleText"/>
      </w:pPr>
      <w:r w:rsidRPr="00010820">
        <w:rPr>
          <w:szCs w:val="22"/>
        </w:rPr>
        <w:t>Fruits are very vital components</w:t>
      </w:r>
      <w:r w:rsidRPr="004A4290">
        <w:t xml:space="preserve"> of human nutrition. They are good sources of fiber, minerals, carbohydrates, organic acids, enzymes and vitamins, contain more than 20 different minor and trace elements. Most of them like</w:t>
      </w:r>
      <w:r w:rsidRPr="004A4290">
        <w:rPr>
          <w:b/>
        </w:rPr>
        <w:t xml:space="preserve"> </w:t>
      </w:r>
      <w:r w:rsidRPr="004A4290">
        <w:t>Mn, Cu, Fe and Cr, are mostly cofactors of many enzymes and thus have very important role in several physiological functions of humans, they facilitate normal metabolism and growth. Any deficiency of these essential elements causes disturbances in the whole physiological system [1, 2].</w:t>
      </w:r>
    </w:p>
    <w:p w:rsidR="0003737D" w:rsidRPr="004A4290" w:rsidRDefault="0003737D" w:rsidP="0003737D">
      <w:pPr>
        <w:pStyle w:val="08ArticleText"/>
      </w:pPr>
      <w:r w:rsidRPr="004A4290">
        <w:t>The amount of metals in fruits is normally very small, but their contents can be significantly altered according to soil, air pollution and resulting from manufacturing and packaging processes [</w:t>
      </w:r>
      <w:r w:rsidRPr="004A4290">
        <w:rPr>
          <w:bCs/>
        </w:rPr>
        <w:t>3, 4]</w:t>
      </w:r>
      <w:r w:rsidRPr="004A4290">
        <w:t xml:space="preserve">. Furthermore metals such as Cd, Pb, Cr and Ni may contaminate the environment and thus into fruits at various levels causing health problems [5]. For some metals effects on the human body are cumulative and it is necessary to control their level in the food [6]. Thus for monitoring of fruits quality in manufacture and trade good measurements are always required. </w:t>
      </w:r>
    </w:p>
    <w:p w:rsidR="0003737D" w:rsidRPr="004A4290" w:rsidRDefault="0003737D" w:rsidP="0003737D">
      <w:pPr>
        <w:pStyle w:val="08ArticleText"/>
      </w:pPr>
      <w:r w:rsidRPr="004A4290">
        <w:t>Different techniques have been employed for carrying out the determination of trace elements in fruits across the world namely: stripping potentiometry [</w:t>
      </w:r>
      <w:r w:rsidRPr="004A4290">
        <w:rPr>
          <w:bCs/>
        </w:rPr>
        <w:t>7</w:t>
      </w:r>
      <w:r w:rsidRPr="004A4290">
        <w:t>], flame furnace atomic absorption spectrometry [8</w:t>
      </w:r>
      <w:r w:rsidRPr="004A4290">
        <w:rPr>
          <w:bCs/>
        </w:rPr>
        <w:t>, 9</w:t>
      </w:r>
      <w:r w:rsidRPr="004A4290">
        <w:t>], flow injection spectrometric methods [</w:t>
      </w:r>
      <w:r w:rsidRPr="004A4290">
        <w:rPr>
          <w:bCs/>
        </w:rPr>
        <w:t>10</w:t>
      </w:r>
      <w:r w:rsidRPr="004A4290">
        <w:t xml:space="preserve">], atomic fluorescence </w:t>
      </w:r>
      <w:r w:rsidRPr="004A4290">
        <w:t>spectrometry</w:t>
      </w:r>
      <w:r w:rsidR="005254E2">
        <w:t> </w:t>
      </w:r>
      <w:r w:rsidRPr="004A4290">
        <w:t>[</w:t>
      </w:r>
      <w:r w:rsidRPr="004A4290">
        <w:rPr>
          <w:bCs/>
        </w:rPr>
        <w:t>11</w:t>
      </w:r>
      <w:r w:rsidRPr="004A4290">
        <w:t>], capillary zone electrophoresis</w:t>
      </w:r>
      <w:r w:rsidR="005254E2">
        <w:t> </w:t>
      </w:r>
      <w:r w:rsidRPr="004A4290">
        <w:t>[12], inductively coupled plasma mass spectrometry (ICP-MS) [13,</w:t>
      </w:r>
      <w:r w:rsidRPr="004A4290">
        <w:rPr>
          <w:bCs/>
        </w:rPr>
        <w:t> 14</w:t>
      </w:r>
      <w:r w:rsidRPr="004A4290">
        <w:t xml:space="preserve">]. </w:t>
      </w:r>
    </w:p>
    <w:p w:rsidR="0003737D" w:rsidRPr="004A4290" w:rsidRDefault="0003737D" w:rsidP="0003737D">
      <w:pPr>
        <w:pStyle w:val="08ArticleText"/>
      </w:pPr>
      <w:r w:rsidRPr="004A4290">
        <w:t>ICP-MS is a methodology which provides a rapid analysis and possibility for simultaneous multi-element analysis. This technology dominates as the most suitable methodology for quantification in fruits according researches by other authors [</w:t>
      </w:r>
      <w:r w:rsidRPr="004A4290">
        <w:rPr>
          <w:bCs/>
        </w:rPr>
        <w:t>3, 15</w:t>
      </w:r>
      <w:r w:rsidRPr="004A4290">
        <w:t>]. Our experience to study the wild fruits [</w:t>
      </w:r>
      <w:r w:rsidRPr="004A4290">
        <w:rPr>
          <w:bCs/>
        </w:rPr>
        <w:t>16</w:t>
      </w:r>
      <w:r w:rsidRPr="004A4290">
        <w:t xml:space="preserve">] also shows that it gives satisfactory results. </w:t>
      </w:r>
    </w:p>
    <w:p w:rsidR="0003737D" w:rsidRPr="004A4290" w:rsidRDefault="0003737D" w:rsidP="0003737D">
      <w:pPr>
        <w:pStyle w:val="08ArticleText"/>
      </w:pPr>
      <w:r w:rsidRPr="004A4290">
        <w:t>Because the data on the element composition of traditional Bulgarian fruits are limited, in this work using ICP-MS technique we determined 8 elements in 15 most common Bulgarian fruits. Mathematical model of the composition was developed.</w:t>
      </w:r>
    </w:p>
    <w:p w:rsidR="0003737D" w:rsidRPr="00010820" w:rsidRDefault="0003737D" w:rsidP="009332B8">
      <w:pPr>
        <w:pStyle w:val="04AHeading"/>
        <w:rPr>
          <w:sz w:val="22"/>
          <w:szCs w:val="22"/>
        </w:rPr>
      </w:pPr>
      <w:r w:rsidRPr="00010820">
        <w:rPr>
          <w:sz w:val="22"/>
          <w:szCs w:val="22"/>
        </w:rPr>
        <w:t>Materials and methods</w:t>
      </w:r>
    </w:p>
    <w:p w:rsidR="0003737D" w:rsidRPr="00010820" w:rsidRDefault="0003737D" w:rsidP="00010820">
      <w:pPr>
        <w:pStyle w:val="05BHeading"/>
      </w:pPr>
      <w:r w:rsidRPr="00010820">
        <w:t xml:space="preserve">Plant material </w:t>
      </w:r>
    </w:p>
    <w:p w:rsidR="0003737D" w:rsidRPr="004A4290" w:rsidRDefault="0003737D" w:rsidP="0003737D">
      <w:pPr>
        <w:pStyle w:val="08ArticleText"/>
      </w:pPr>
      <w:r w:rsidRPr="004A4290">
        <w:t>The most popular fruits available in Bulgaria were selected. Foodstuffs as strawberry, white cherry, peach, apricot, green apple, pear, black</w:t>
      </w:r>
      <w:r w:rsidR="00010820">
        <w:rPr>
          <w:lang w:val="bg-BG"/>
        </w:rPr>
        <w:t xml:space="preserve"> </w:t>
      </w:r>
      <w:r w:rsidRPr="004A4290">
        <w:t>berry</w:t>
      </w:r>
      <w:r w:rsidR="00013B2A">
        <w:rPr>
          <w:lang w:val="bg-BG"/>
        </w:rPr>
        <w:t>,</w:t>
      </w:r>
      <w:r w:rsidRPr="004A4290">
        <w:t xml:space="preserve"> fig, prune, green and blue-black grapes, melon, watermelon, quince and pumpkin were analyzed. All products are purchased from retail stores, supermarkets and market squares in Plovdiv areas. Fruits were purchased at the peak of their season. A total of three subsamples weighing 0.2</w:t>
      </w:r>
      <w:r w:rsidRPr="004A4290">
        <w:noBreakHyphen/>
        <w:t xml:space="preserve">0.3 kg were obtained of each food item. Randomly from them one sample representing each fruit was arranged. Before analysis all the products were washed with ultrapure water to remove the dust and soil particles and the fertilizers residues. </w:t>
      </w:r>
      <w:r w:rsidRPr="004A4290">
        <w:lastRenderedPageBreak/>
        <w:t xml:space="preserve">The samples for analysis were prepared ready for consumption, i.e. only the edible parts were analyzed. </w:t>
      </w:r>
    </w:p>
    <w:p w:rsidR="0003737D" w:rsidRPr="004A4290" w:rsidRDefault="0003737D" w:rsidP="0003737D">
      <w:pPr>
        <w:pStyle w:val="08ArticleText"/>
      </w:pPr>
      <w:r w:rsidRPr="004A4290">
        <w:t>For element content determination all samples were dried (18</w:t>
      </w:r>
      <w:r w:rsidR="00E159C0">
        <w:t xml:space="preserve"> </w:t>
      </w:r>
      <w:r w:rsidRPr="004A4290">
        <w:t>h at 80</w:t>
      </w:r>
      <w:r w:rsidR="00D6795C" w:rsidRPr="004A4290">
        <w:t xml:space="preserve"> </w:t>
      </w:r>
      <w:r w:rsidRPr="004A4290">
        <w:rPr>
          <w:vertAlign w:val="superscript"/>
        </w:rPr>
        <w:t>o</w:t>
      </w:r>
      <w:r w:rsidRPr="004A4290">
        <w:t xml:space="preserve">C) and after homogenization were stored at -18 </w:t>
      </w:r>
      <w:r w:rsidRPr="004A4290">
        <w:rPr>
          <w:vertAlign w:val="superscript"/>
        </w:rPr>
        <w:t>o</w:t>
      </w:r>
      <w:r w:rsidRPr="004A4290">
        <w:t>C. Prior instrumental analysis, the dried fruit (</w:t>
      </w:r>
      <w:r w:rsidRPr="004A4290">
        <w:sym w:font="Symbol" w:char="F07E"/>
      </w:r>
      <w:r w:rsidRPr="004A4290">
        <w:t>0.5 g) were treated on hot plate</w:t>
      </w:r>
      <w:r w:rsidRPr="004A4290">
        <w:rPr>
          <w:color w:val="FF0000"/>
        </w:rPr>
        <w:t xml:space="preserve"> </w:t>
      </w:r>
      <w:r w:rsidRPr="004A4290">
        <w:t>with concentrated HNO</w:t>
      </w:r>
      <w:r w:rsidRPr="004A4290">
        <w:rPr>
          <w:vertAlign w:val="subscript"/>
        </w:rPr>
        <w:t xml:space="preserve">3 </w:t>
      </w:r>
      <w:r w:rsidRPr="004A4290">
        <w:rPr>
          <w:bCs/>
        </w:rPr>
        <w:t xml:space="preserve">(Merck, Darmstadt, Germany) </w:t>
      </w:r>
      <w:r w:rsidRPr="004A4290">
        <w:t>and 30% H</w:t>
      </w:r>
      <w:r w:rsidRPr="004A4290">
        <w:rPr>
          <w:vertAlign w:val="subscript"/>
        </w:rPr>
        <w:t>2</w:t>
      </w:r>
      <w:r w:rsidRPr="004A4290">
        <w:t>O</w:t>
      </w:r>
      <w:r w:rsidRPr="004A4290">
        <w:rPr>
          <w:vertAlign w:val="subscript"/>
        </w:rPr>
        <w:t xml:space="preserve">2 </w:t>
      </w:r>
      <w:r w:rsidRPr="004A4290">
        <w:t>(Chimtex Ltd, Dimitrovgrad, Bulgaria) according the procedure described in ref. [16].</w:t>
      </w:r>
    </w:p>
    <w:p w:rsidR="0003737D" w:rsidRPr="00010820" w:rsidRDefault="0003737D" w:rsidP="00010820">
      <w:pPr>
        <w:pStyle w:val="05BHeading"/>
      </w:pPr>
      <w:r w:rsidRPr="00010820">
        <w:t xml:space="preserve">Analysis of moisture content and carbohydrate content in fruits </w:t>
      </w:r>
    </w:p>
    <w:p w:rsidR="0003737D" w:rsidRPr="004A4290" w:rsidRDefault="0003737D" w:rsidP="00D6795C">
      <w:pPr>
        <w:pStyle w:val="08ArticleText"/>
      </w:pPr>
      <w:r w:rsidRPr="004A4290">
        <w:t xml:space="preserve">The moisture content of the fruit was determined by weighing the samples before and after drying at 97 </w:t>
      </w:r>
      <w:r w:rsidRPr="004A4290">
        <w:rPr>
          <w:vertAlign w:val="superscript"/>
        </w:rPr>
        <w:t>o</w:t>
      </w:r>
      <w:r w:rsidRPr="004A4290">
        <w:t xml:space="preserve">C for 16 h (ISO 712:2009). The content of total soluble carbohydrates and monosaccharides was determined by the method of Schoorl [17]. </w:t>
      </w:r>
    </w:p>
    <w:p w:rsidR="0003737D" w:rsidRPr="004A4290" w:rsidRDefault="0003737D" w:rsidP="00010820">
      <w:pPr>
        <w:pStyle w:val="05BHeading"/>
      </w:pPr>
      <w:r w:rsidRPr="004A4290">
        <w:t>Determination of element contents in fruits</w:t>
      </w:r>
    </w:p>
    <w:p w:rsidR="0003737D" w:rsidRPr="004A4290" w:rsidRDefault="0003737D" w:rsidP="00D6795C">
      <w:pPr>
        <w:pStyle w:val="08ArticleText"/>
      </w:pPr>
      <w:r w:rsidRPr="004A4290">
        <w:t>An inductively coupled plasma quadrupole mass spectrometer (Agilent 7700 Tokyo, Japan), with an octopole reaction system (He collision gas) was used for simultaneous multi-element detection of Cr, Mn, Fe, Cd, Ni, Cu, As and Pb in sample solutions. Operating conditions for ICP mass spectrometer are the same as in our previous publication [16]. The calibrants in concentration range 10-1000 μg L</w:t>
      </w:r>
      <w:r w:rsidRPr="004A4290">
        <w:rPr>
          <w:vertAlign w:val="superscript"/>
        </w:rPr>
        <w:t>-1</w:t>
      </w:r>
      <w:r w:rsidRPr="004A4290">
        <w:t xml:space="preserve"> were prepared from ICP multi-element standard solution VI (110580 Merck, Darmstadt, Germany) after appropriate dilution in 0.1 % (v</w:t>
      </w:r>
      <w:r w:rsidR="00D6795C" w:rsidRPr="004A4290">
        <w:rPr>
          <w:sz w:val="20"/>
          <w:szCs w:val="20"/>
        </w:rPr>
        <w:t xml:space="preserve"> </w:t>
      </w:r>
      <w:r w:rsidRPr="004A4290">
        <w:t>v</w:t>
      </w:r>
      <w:r w:rsidRPr="004A4290">
        <w:rPr>
          <w:vertAlign w:val="superscript"/>
        </w:rPr>
        <w:t>-1</w:t>
      </w:r>
      <w:r w:rsidRPr="004A4290">
        <w:t>) HNO</w:t>
      </w:r>
      <w:r w:rsidRPr="004A4290">
        <w:rPr>
          <w:vertAlign w:val="subscript"/>
        </w:rPr>
        <w:t>3</w:t>
      </w:r>
      <w:r w:rsidRPr="004A4290">
        <w:t>. Rhodium (CPAchem Bulgaria) was used as an internal standard for correction of both matrix effect and instrumental drift.</w:t>
      </w:r>
    </w:p>
    <w:p w:rsidR="00D6795C" w:rsidRPr="004A4290" w:rsidRDefault="00D6795C" w:rsidP="00010820">
      <w:pPr>
        <w:pStyle w:val="05BHeading"/>
      </w:pPr>
      <w:r w:rsidRPr="004A4290">
        <w:t>Statistical analysis</w:t>
      </w:r>
    </w:p>
    <w:p w:rsidR="00D6795C" w:rsidRPr="004A4290" w:rsidRDefault="00D6795C" w:rsidP="00D6795C">
      <w:pPr>
        <w:pStyle w:val="08ArticleText"/>
        <w:rPr>
          <w:bCs/>
        </w:rPr>
      </w:pPr>
      <w:r w:rsidRPr="004A4290">
        <w:t>Program “Statistica” was used for the data processing. The data distribution was normal according to the criterion of Kolmogorov - Smirnov [</w:t>
      </w:r>
      <w:r w:rsidRPr="004A4290">
        <w:rPr>
          <w:bCs/>
        </w:rPr>
        <w:t>18</w:t>
      </w:r>
      <w:r w:rsidRPr="004A4290">
        <w:t xml:space="preserve">, 19]. Discriminant analysis with a priori equal probabilities was used for modeling groups of fruits [20, 21]. </w:t>
      </w:r>
      <w:r w:rsidRPr="004A4290">
        <w:rPr>
          <w:bCs/>
        </w:rPr>
        <w:t xml:space="preserve">K-means clustering was applied for comparing the Bulgarian fruits. </w:t>
      </w:r>
      <w:r w:rsidRPr="004A4290">
        <w:t xml:space="preserve">[22, 23]. This method classifies data through fixed apriori number of clusters </w:t>
      </w:r>
      <w:r w:rsidRPr="004A4290">
        <w:rPr>
          <w:bCs/>
        </w:rPr>
        <w:t>[</w:t>
      </w:r>
      <w:r w:rsidRPr="004A4290">
        <w:t>24</w:t>
      </w:r>
      <w:r w:rsidRPr="004A4290">
        <w:rPr>
          <w:bCs/>
        </w:rPr>
        <w:t>].</w:t>
      </w:r>
    </w:p>
    <w:p w:rsidR="00D6795C" w:rsidRPr="00010820" w:rsidRDefault="00D6795C" w:rsidP="009332B8">
      <w:pPr>
        <w:pStyle w:val="04AHeading"/>
        <w:rPr>
          <w:sz w:val="22"/>
          <w:szCs w:val="22"/>
        </w:rPr>
      </w:pPr>
      <w:r w:rsidRPr="00010820">
        <w:rPr>
          <w:sz w:val="22"/>
          <w:szCs w:val="22"/>
        </w:rPr>
        <w:t>Results and discussion</w:t>
      </w:r>
    </w:p>
    <w:p w:rsidR="00D6795C" w:rsidRPr="00010820" w:rsidRDefault="00D6795C" w:rsidP="00010820">
      <w:pPr>
        <w:pStyle w:val="05BHeading"/>
        <w:rPr>
          <w:bCs/>
        </w:rPr>
      </w:pPr>
      <w:r w:rsidRPr="00010820">
        <w:t>Dry matter, protein and carbohydrate content of fruits</w:t>
      </w:r>
      <w:r w:rsidRPr="00010820">
        <w:rPr>
          <w:bCs/>
        </w:rPr>
        <w:t xml:space="preserve"> </w:t>
      </w:r>
    </w:p>
    <w:p w:rsidR="00D6795C" w:rsidRPr="004A4290" w:rsidRDefault="00D6795C" w:rsidP="00D6795C">
      <w:pPr>
        <w:pStyle w:val="08ArticleText"/>
      </w:pPr>
      <w:r w:rsidRPr="004A4290">
        <w:t xml:space="preserve">Table 1 shows basic chemical parameters of Bulgarian fruits.  Their profiles in the fruits are typical for these types of foods [25, 26]. Slightly higher levels of the protein content in grape, cherry and apple were observed. This difference can be explained by sortable and soil characteristics. A green grape contains the highest carbohydrate content (16.7%±0.1) and proteins (1.1%±0.1). </w:t>
      </w:r>
      <w:r w:rsidRPr="004A4290">
        <w:t>Correlation between moisture content and trace element composition of the fruit was not established.</w:t>
      </w:r>
    </w:p>
    <w:p w:rsidR="00D6795C" w:rsidRPr="004A4290" w:rsidRDefault="00D6795C" w:rsidP="00010820">
      <w:pPr>
        <w:pStyle w:val="05BHeading"/>
        <w:rPr>
          <w:bCs/>
        </w:rPr>
      </w:pPr>
      <w:r w:rsidRPr="004A4290">
        <w:t>Element contents in fruit samples</w:t>
      </w:r>
      <w:r w:rsidRPr="004A4290">
        <w:rPr>
          <w:bCs/>
        </w:rPr>
        <w:t xml:space="preserve"> </w:t>
      </w:r>
    </w:p>
    <w:p w:rsidR="00D6795C" w:rsidRPr="004A4290" w:rsidRDefault="00D6795C" w:rsidP="00D6795C">
      <w:pPr>
        <w:pStyle w:val="08ArticleText"/>
      </w:pPr>
      <w:r w:rsidRPr="004A4290">
        <w:rPr>
          <w:bCs/>
        </w:rPr>
        <w:t xml:space="preserve">The element contents with corresponding combined uncertainties (U) - in fresh fruits are summarized in Table 2. </w:t>
      </w:r>
      <w:r w:rsidRPr="004A4290">
        <w:t xml:space="preserve">The studied fruits green and red grapes have the richest composition in terms of essential elements. These foodstuffs have a high content of Fe, Mn, Cr and Cu. </w:t>
      </w:r>
      <w:r w:rsidRPr="004A4290">
        <w:rPr>
          <w:bCs/>
        </w:rPr>
        <w:t>The main trends in Bulgarian fruits are similar to those observed by other authors</w:t>
      </w:r>
      <w:r w:rsidRPr="004A4290">
        <w:t xml:space="preserve"> [</w:t>
      </w:r>
      <w:r w:rsidRPr="004A4290">
        <w:rPr>
          <w:bCs/>
        </w:rPr>
        <w:t xml:space="preserve">3, 4, </w:t>
      </w:r>
      <w:r w:rsidRPr="004A4290">
        <w:t>27]</w:t>
      </w:r>
      <w:r w:rsidRPr="004A4290">
        <w:rPr>
          <w:bCs/>
        </w:rPr>
        <w:t>. The highest content of any elements of all fruits was shown by Fe</w:t>
      </w:r>
      <w:r w:rsidRPr="004A4290">
        <w:t xml:space="preserve">. </w:t>
      </w:r>
    </w:p>
    <w:p w:rsidR="00D6795C" w:rsidRPr="004A4290" w:rsidRDefault="00D6795C" w:rsidP="00D6795C">
      <w:pPr>
        <w:pStyle w:val="08ArticleText"/>
        <w:rPr>
          <w:b/>
        </w:rPr>
      </w:pPr>
      <w:r w:rsidRPr="004A4290">
        <w:t xml:space="preserve">Iron is essential trace element. Iron participates in two important processes in body such </w:t>
      </w:r>
      <w:r w:rsidRPr="004A4290">
        <w:rPr>
          <w:bCs/>
        </w:rPr>
        <w:t xml:space="preserve">as transport of oxygen and electron transfer, </w:t>
      </w:r>
      <w:r w:rsidRPr="004A4290">
        <w:t>due to iron-binding proteins [</w:t>
      </w:r>
      <w:r w:rsidRPr="004A4290">
        <w:rPr>
          <w:bCs/>
        </w:rPr>
        <w:t>1</w:t>
      </w:r>
      <w:r w:rsidRPr="004A4290">
        <w:t>]</w:t>
      </w:r>
      <w:r w:rsidRPr="004A4290">
        <w:rPr>
          <w:bCs/>
        </w:rPr>
        <w:t>.</w:t>
      </w:r>
      <w:r w:rsidRPr="004A4290">
        <w:t xml:space="preserve"> Iron content in the examined Bulgarian fruits ranges from 1.03±0.02 mg kg</w:t>
      </w:r>
      <w:r w:rsidRPr="004A4290">
        <w:rPr>
          <w:vertAlign w:val="superscript"/>
        </w:rPr>
        <w:t xml:space="preserve">-1 </w:t>
      </w:r>
      <w:r w:rsidRPr="004A4290">
        <w:t>to 35.7±0.2 mg kg</w:t>
      </w:r>
      <w:r w:rsidRPr="004A4290">
        <w:rPr>
          <w:vertAlign w:val="superscript"/>
        </w:rPr>
        <w:t>-1</w:t>
      </w:r>
      <w:r w:rsidRPr="004A4290">
        <w:t>. Similar iron content (from 2 mg kg</w:t>
      </w:r>
      <w:r w:rsidRPr="004A4290">
        <w:rPr>
          <w:vertAlign w:val="superscript"/>
        </w:rPr>
        <w:t>-1</w:t>
      </w:r>
      <w:r w:rsidRPr="004A4290">
        <w:t xml:space="preserve"> to 48 mg kg</w:t>
      </w:r>
      <w:r w:rsidRPr="004A4290">
        <w:rPr>
          <w:vertAlign w:val="superscript"/>
        </w:rPr>
        <w:t>-1</w:t>
      </w:r>
      <w:r w:rsidRPr="004A4290">
        <w:t>) is observed for fruits by Finland and Poland [</w:t>
      </w:r>
      <w:r w:rsidRPr="004A4290">
        <w:rPr>
          <w:bCs/>
        </w:rPr>
        <w:t>3, 4</w:t>
      </w:r>
      <w:r w:rsidRPr="004A4290">
        <w:t>].</w:t>
      </w:r>
      <w:r w:rsidRPr="004A4290">
        <w:rPr>
          <w:bCs/>
        </w:rPr>
        <w:t xml:space="preserve"> The investigated grapes, prunes and strawberries accumulate from the soil more Fe than similar English products [27]. The highest </w:t>
      </w:r>
      <w:r w:rsidRPr="004A4290">
        <w:t>Fe</w:t>
      </w:r>
      <w:r w:rsidRPr="004A4290">
        <w:rPr>
          <w:bCs/>
        </w:rPr>
        <w:t xml:space="preserve"> content was found in quinces (35.7±0.2 mg kg</w:t>
      </w:r>
      <w:r w:rsidRPr="004A4290">
        <w:rPr>
          <w:bCs/>
          <w:vertAlign w:val="superscript"/>
        </w:rPr>
        <w:t>-1</w:t>
      </w:r>
      <w:r w:rsidRPr="004A4290">
        <w:rPr>
          <w:bCs/>
        </w:rPr>
        <w:t xml:space="preserve">), followed by </w:t>
      </w:r>
      <w:r w:rsidRPr="004A4290">
        <w:t>green grapes</w:t>
      </w:r>
      <w:r w:rsidRPr="004A4290">
        <w:rPr>
          <w:bCs/>
        </w:rPr>
        <w:t xml:space="preserve"> (16±0.2 mg kg</w:t>
      </w:r>
      <w:r w:rsidRPr="004A4290">
        <w:rPr>
          <w:bCs/>
          <w:vertAlign w:val="superscript"/>
        </w:rPr>
        <w:t>-1</w:t>
      </w:r>
      <w:r w:rsidRPr="004A4290">
        <w:rPr>
          <w:bCs/>
        </w:rPr>
        <w:t xml:space="preserve">). Daily consumption of 100 g Bulgaria quinces provides approximately 5% of the Recommended Daily Allowance (RDAs) for Fe. This value for consumption of 100g Bulgarian grapes is approximately 2.5% of RDAs [28]. </w:t>
      </w:r>
    </w:p>
    <w:p w:rsidR="00D6795C" w:rsidRPr="004A4290" w:rsidRDefault="00D6795C" w:rsidP="00D6795C">
      <w:pPr>
        <w:pStyle w:val="08ArticleText"/>
      </w:pPr>
      <w:r w:rsidRPr="004A4290">
        <w:t>Chromium is a mineral that humans require in trace amounts to enhance the action of insulin. The highest Cr content was found in blue-black grapes (220±3 μg kg</w:t>
      </w:r>
      <w:r w:rsidRPr="004A4290">
        <w:rPr>
          <w:vertAlign w:val="superscript"/>
        </w:rPr>
        <w:t>-1</w:t>
      </w:r>
      <w:r w:rsidRPr="004A4290">
        <w:t>) and the smallest - in melons (15±0.3 μg kg</w:t>
      </w:r>
      <w:r w:rsidRPr="004A4290">
        <w:rPr>
          <w:vertAlign w:val="superscript"/>
        </w:rPr>
        <w:t>-1</w:t>
      </w:r>
      <w:r w:rsidRPr="004A4290">
        <w:t>).</w:t>
      </w:r>
      <w:r w:rsidRPr="004A4290">
        <w:rPr>
          <w:color w:val="222222"/>
        </w:rPr>
        <w:t xml:space="preserve"> </w:t>
      </w:r>
      <w:r w:rsidRPr="004A4290">
        <w:t>Bulgarian and Chinese strawberries have similar content of this metal. Bulgarian strawberries have a low content of Cr (54±0.8 μg kg</w:t>
      </w:r>
      <w:r w:rsidRPr="004A4290">
        <w:rPr>
          <w:vertAlign w:val="superscript"/>
        </w:rPr>
        <w:t>-1</w:t>
      </w:r>
      <w:r w:rsidRPr="004A4290">
        <w:t>) compared to these by China (88.3±4.5 μg kg</w:t>
      </w:r>
      <w:r w:rsidRPr="004A4290">
        <w:rPr>
          <w:vertAlign w:val="superscript"/>
        </w:rPr>
        <w:t>-1</w:t>
      </w:r>
      <w:r w:rsidRPr="004A4290">
        <w:t>)</w:t>
      </w:r>
      <w:r w:rsidRPr="004A4290">
        <w:rPr>
          <w:color w:val="222222"/>
        </w:rPr>
        <w:t xml:space="preserve"> </w:t>
      </w:r>
      <w:r w:rsidRPr="004A4290">
        <w:t>[15]. Daily consumption of 100 g Bulgaria blue-black grape provides approximately 10% of the Recommended Daily Allowance (RDAs) for Cr.</w:t>
      </w:r>
    </w:p>
    <w:p w:rsidR="00D6795C" w:rsidRPr="004A4290" w:rsidRDefault="00D6795C" w:rsidP="00D6795C">
      <w:pPr>
        <w:pStyle w:val="08ArticleText"/>
      </w:pPr>
      <w:r w:rsidRPr="004A4290">
        <w:t>The amount of the essential elements Mn and Cu is in the range from 0.8 mg kg</w:t>
      </w:r>
      <w:r w:rsidRPr="004A4290">
        <w:rPr>
          <w:vertAlign w:val="superscript"/>
        </w:rPr>
        <w:t>-1</w:t>
      </w:r>
      <w:r w:rsidRPr="004A4290">
        <w:t xml:space="preserve"> to 10.5 mg kg</w:t>
      </w:r>
      <w:r w:rsidRPr="004A4290">
        <w:rPr>
          <w:vertAlign w:val="superscript"/>
        </w:rPr>
        <w:t>-1</w:t>
      </w:r>
      <w:r w:rsidRPr="004A4290">
        <w:t xml:space="preserve"> for Mn and in the range from 140.0 </w:t>
      </w:r>
      <w:r w:rsidRPr="004A4290">
        <w:rPr>
          <w:bCs/>
        </w:rPr>
        <w:t>μ</w:t>
      </w:r>
      <w:r w:rsidRPr="004A4290">
        <w:t>g kg</w:t>
      </w:r>
      <w:r w:rsidRPr="004A4290">
        <w:rPr>
          <w:vertAlign w:val="superscript"/>
        </w:rPr>
        <w:t>-1</w:t>
      </w:r>
      <w:r w:rsidRPr="004A4290">
        <w:t xml:space="preserve"> to 921 </w:t>
      </w:r>
      <w:r w:rsidRPr="004A4290">
        <w:rPr>
          <w:bCs/>
        </w:rPr>
        <w:t>μ</w:t>
      </w:r>
      <w:r w:rsidRPr="004A4290">
        <w:t>g kg</w:t>
      </w:r>
      <w:r w:rsidRPr="004A4290">
        <w:rPr>
          <w:vertAlign w:val="superscript"/>
        </w:rPr>
        <w:t>-1</w:t>
      </w:r>
      <w:r w:rsidRPr="004A4290">
        <w:t xml:space="preserve"> for Cu.</w:t>
      </w:r>
    </w:p>
    <w:p w:rsidR="00D6795C" w:rsidRDefault="0007662D" w:rsidP="00013B2A">
      <w:pPr>
        <w:pStyle w:val="08ArticleText"/>
      </w:pPr>
      <w:r w:rsidRPr="0007662D">
        <w:t>Bulgarian fruits have approximately the same content of Mn as the analogical products from Finland and Poland, while the content of copper is lower than those analogs [3, 4]. The content of toxic metals Ni, As and Cd were in amount significantly below the maximum levels for contaminants in food. Excessive lead content was observed in strawberry (368.6±10.5 μg kg-1) and fig (180.7 ±20.5 μg kg-1) [29, 30].</w:t>
      </w:r>
    </w:p>
    <w:p w:rsidR="00013B2A" w:rsidRPr="00013B2A" w:rsidRDefault="00013B2A" w:rsidP="00013B2A">
      <w:pPr>
        <w:pStyle w:val="08ArticleText"/>
        <w:sectPr w:rsidR="00013B2A" w:rsidRPr="00013B2A" w:rsidSect="00A47DB4">
          <w:headerReference w:type="even" r:id="rId15"/>
          <w:headerReference w:type="default" r:id="rId16"/>
          <w:footerReference w:type="even" r:id="rId17"/>
          <w:footerReference w:type="default" r:id="rId18"/>
          <w:type w:val="continuous"/>
          <w:pgSz w:w="11907" w:h="16839" w:code="9"/>
          <w:pgMar w:top="1134" w:right="1134" w:bottom="1134" w:left="1134" w:header="794" w:footer="1134" w:gutter="0"/>
          <w:cols w:num="2" w:space="457"/>
          <w:titlePg/>
          <w:docGrid w:linePitch="360"/>
        </w:sectPr>
      </w:pPr>
    </w:p>
    <w:p w:rsidR="00A47DB4" w:rsidRDefault="00A47DB4" w:rsidP="00E159C0">
      <w:pPr>
        <w:pStyle w:val="G1aFigureImage"/>
        <w:rPr>
          <w:b/>
        </w:rPr>
      </w:pPr>
    </w:p>
    <w:p w:rsidR="00D6795C" w:rsidRPr="00E159C0" w:rsidRDefault="00D6795C" w:rsidP="007F08DC">
      <w:pPr>
        <w:pStyle w:val="G1aFigureImage"/>
        <w:jc w:val="center"/>
      </w:pPr>
      <w:r w:rsidRPr="00E159C0">
        <w:rPr>
          <w:b/>
        </w:rPr>
        <w:t>Table 1.</w:t>
      </w:r>
      <w:r w:rsidRPr="00E159C0">
        <w:t xml:space="preserve"> Dry matter, protein and carbohydrate content in Bulgarian fruits</w:t>
      </w:r>
    </w:p>
    <w:tbl>
      <w:tblPr>
        <w:tblW w:w="9654" w:type="dxa"/>
        <w:tblInd w:w="93" w:type="dxa"/>
        <w:tblLayout w:type="fixed"/>
        <w:tblLook w:val="04A0" w:firstRow="1" w:lastRow="0" w:firstColumn="1" w:lastColumn="0" w:noHBand="0" w:noVBand="1"/>
      </w:tblPr>
      <w:tblGrid>
        <w:gridCol w:w="416"/>
        <w:gridCol w:w="2040"/>
        <w:gridCol w:w="1439"/>
        <w:gridCol w:w="1440"/>
        <w:gridCol w:w="1439"/>
        <w:gridCol w:w="1440"/>
        <w:gridCol w:w="1440"/>
      </w:tblGrid>
      <w:tr w:rsidR="00D6795C" w:rsidRPr="004A4290" w:rsidTr="00D6795C">
        <w:trPr>
          <w:trHeight w:val="283"/>
        </w:trPr>
        <w:tc>
          <w:tcPr>
            <w:tcW w:w="416" w:type="dxa"/>
            <w:tcBorders>
              <w:top w:val="single" w:sz="4" w:space="0" w:color="auto"/>
              <w:bottom w:val="single" w:sz="4" w:space="0" w:color="auto"/>
            </w:tcBorders>
            <w:shd w:val="clear" w:color="auto" w:fill="auto"/>
            <w:noWrap/>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w:t>
            </w:r>
          </w:p>
        </w:tc>
        <w:tc>
          <w:tcPr>
            <w:tcW w:w="2040" w:type="dxa"/>
            <w:tcBorders>
              <w:top w:val="single" w:sz="4" w:space="0" w:color="auto"/>
              <w:bottom w:val="single" w:sz="4" w:space="0" w:color="auto"/>
            </w:tcBorders>
            <w:shd w:val="clear" w:color="auto" w:fill="auto"/>
            <w:vAlign w:val="center"/>
            <w:hideMark/>
          </w:tcPr>
          <w:p w:rsidR="00D6795C" w:rsidRPr="004A4290" w:rsidRDefault="00D6795C" w:rsidP="00D6795C">
            <w:pPr>
              <w:spacing w:after="0" w:line="240" w:lineRule="auto"/>
              <w:rPr>
                <w:rFonts w:ascii="Times New Roman" w:eastAsia="Times New Roman" w:hAnsi="Times New Roman"/>
                <w:b/>
                <w:bCs/>
                <w:sz w:val="20"/>
                <w:szCs w:val="20"/>
              </w:rPr>
            </w:pPr>
            <w:r w:rsidRPr="004A4290">
              <w:rPr>
                <w:rFonts w:ascii="Times New Roman" w:eastAsia="Times New Roman" w:hAnsi="Times New Roman"/>
                <w:b/>
                <w:bCs/>
                <w:sz w:val="20"/>
                <w:szCs w:val="20"/>
              </w:rPr>
              <w:t>Fruits</w:t>
            </w:r>
          </w:p>
        </w:tc>
        <w:tc>
          <w:tcPr>
            <w:tcW w:w="1439" w:type="dxa"/>
            <w:tcBorders>
              <w:top w:val="single" w:sz="4" w:space="0" w:color="auto"/>
              <w:bottom w:val="single" w:sz="4" w:space="0" w:color="auto"/>
            </w:tcBorders>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b/>
                <w:bCs/>
                <w:sz w:val="20"/>
                <w:szCs w:val="20"/>
              </w:rPr>
            </w:pPr>
            <w:r w:rsidRPr="004A4290">
              <w:rPr>
                <w:rFonts w:ascii="Times New Roman" w:eastAsia="Times New Roman" w:hAnsi="Times New Roman"/>
                <w:b/>
                <w:bCs/>
                <w:sz w:val="20"/>
                <w:szCs w:val="20"/>
              </w:rPr>
              <w:t>Dry matter</w:t>
            </w:r>
            <w:r w:rsidRPr="004A4290">
              <w:rPr>
                <w:rFonts w:ascii="Times New Roman" w:eastAsia="Times New Roman" w:hAnsi="Times New Roman"/>
                <w:sz w:val="20"/>
                <w:szCs w:val="20"/>
              </w:rPr>
              <w:t>,</w:t>
            </w:r>
            <w:r w:rsidRPr="004A4290">
              <w:rPr>
                <w:rFonts w:ascii="Times New Roman" w:eastAsia="Times New Roman" w:hAnsi="Times New Roman"/>
                <w:b/>
                <w:bCs/>
                <w:sz w:val="20"/>
                <w:szCs w:val="20"/>
              </w:rPr>
              <w:t xml:space="preserve">   </w:t>
            </w:r>
            <w:r w:rsidRPr="004A4290">
              <w:rPr>
                <w:rFonts w:ascii="Times New Roman" w:eastAsia="Times New Roman" w:hAnsi="Times New Roman"/>
                <w:sz w:val="20"/>
                <w:szCs w:val="20"/>
              </w:rPr>
              <w:t>%</w:t>
            </w:r>
          </w:p>
        </w:tc>
        <w:tc>
          <w:tcPr>
            <w:tcW w:w="1440" w:type="dxa"/>
            <w:tcBorders>
              <w:top w:val="single" w:sz="4" w:space="0" w:color="auto"/>
              <w:bottom w:val="single" w:sz="4" w:space="0" w:color="auto"/>
            </w:tcBorders>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b/>
                <w:bCs/>
                <w:sz w:val="20"/>
                <w:szCs w:val="20"/>
              </w:rPr>
            </w:pPr>
            <w:r w:rsidRPr="004A4290">
              <w:rPr>
                <w:rFonts w:ascii="Times New Roman" w:eastAsia="Times New Roman" w:hAnsi="Times New Roman"/>
                <w:b/>
                <w:bCs/>
                <w:sz w:val="20"/>
                <w:szCs w:val="20"/>
              </w:rPr>
              <w:t>Protein</w:t>
            </w:r>
            <w:r w:rsidRPr="004A4290">
              <w:rPr>
                <w:rFonts w:ascii="Times New Roman" w:eastAsia="Times New Roman" w:hAnsi="Times New Roman"/>
                <w:sz w:val="20"/>
                <w:szCs w:val="20"/>
              </w:rPr>
              <w:t>,</w:t>
            </w:r>
            <w:r w:rsidRPr="004A4290">
              <w:rPr>
                <w:rFonts w:ascii="Times New Roman" w:eastAsia="Times New Roman" w:hAnsi="Times New Roman"/>
                <w:b/>
                <w:bCs/>
                <w:sz w:val="20"/>
                <w:szCs w:val="20"/>
              </w:rPr>
              <w:t xml:space="preserve"> </w:t>
            </w:r>
          </w:p>
          <w:p w:rsidR="00D6795C" w:rsidRPr="004A4290" w:rsidRDefault="00D6795C" w:rsidP="00D6795C">
            <w:pPr>
              <w:spacing w:after="0" w:line="240" w:lineRule="auto"/>
              <w:jc w:val="center"/>
              <w:rPr>
                <w:rFonts w:ascii="Times New Roman" w:eastAsia="Times New Roman" w:hAnsi="Times New Roman"/>
                <w:b/>
                <w:bCs/>
                <w:sz w:val="20"/>
                <w:szCs w:val="20"/>
              </w:rPr>
            </w:pPr>
            <w:r w:rsidRPr="004A4290">
              <w:rPr>
                <w:rFonts w:ascii="Times New Roman" w:eastAsia="Times New Roman" w:hAnsi="Times New Roman"/>
                <w:sz w:val="20"/>
                <w:szCs w:val="20"/>
              </w:rPr>
              <w:t>%</w:t>
            </w:r>
          </w:p>
        </w:tc>
        <w:tc>
          <w:tcPr>
            <w:tcW w:w="1439" w:type="dxa"/>
            <w:tcBorders>
              <w:top w:val="single" w:sz="4" w:space="0" w:color="auto"/>
              <w:bottom w:val="single" w:sz="4" w:space="0" w:color="auto"/>
            </w:tcBorders>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b/>
                <w:bCs/>
                <w:sz w:val="20"/>
                <w:szCs w:val="20"/>
              </w:rPr>
            </w:pPr>
            <w:r w:rsidRPr="004A4290">
              <w:rPr>
                <w:rFonts w:ascii="Times New Roman" w:eastAsia="Times New Roman" w:hAnsi="Times New Roman"/>
                <w:b/>
                <w:bCs/>
                <w:sz w:val="20"/>
                <w:szCs w:val="20"/>
              </w:rPr>
              <w:t>Total carbo-hydrate</w:t>
            </w:r>
            <w:r w:rsidRPr="004A4290">
              <w:rPr>
                <w:rFonts w:ascii="Times New Roman" w:eastAsia="Times New Roman" w:hAnsi="Times New Roman"/>
                <w:sz w:val="20"/>
                <w:szCs w:val="20"/>
              </w:rPr>
              <w:t xml:space="preserve">, </w:t>
            </w:r>
          </w:p>
          <w:p w:rsidR="00D6795C" w:rsidRPr="004A4290" w:rsidRDefault="00D6795C" w:rsidP="00D6795C">
            <w:pPr>
              <w:spacing w:after="0" w:line="240" w:lineRule="auto"/>
              <w:jc w:val="center"/>
              <w:rPr>
                <w:rFonts w:ascii="Times New Roman" w:eastAsia="Times New Roman" w:hAnsi="Times New Roman"/>
                <w:b/>
                <w:bCs/>
                <w:sz w:val="20"/>
                <w:szCs w:val="20"/>
              </w:rPr>
            </w:pPr>
            <w:r w:rsidRPr="004A4290">
              <w:rPr>
                <w:rFonts w:ascii="Times New Roman" w:eastAsia="Times New Roman" w:hAnsi="Times New Roman"/>
                <w:sz w:val="20"/>
                <w:szCs w:val="20"/>
              </w:rPr>
              <w:t>%</w:t>
            </w:r>
          </w:p>
        </w:tc>
        <w:tc>
          <w:tcPr>
            <w:tcW w:w="1440" w:type="dxa"/>
            <w:tcBorders>
              <w:top w:val="single" w:sz="4" w:space="0" w:color="auto"/>
              <w:bottom w:val="single" w:sz="4" w:space="0" w:color="auto"/>
            </w:tcBorders>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b/>
                <w:bCs/>
                <w:sz w:val="20"/>
                <w:szCs w:val="20"/>
              </w:rPr>
            </w:pPr>
            <w:r w:rsidRPr="004A4290">
              <w:rPr>
                <w:rFonts w:ascii="Times New Roman" w:eastAsia="Times New Roman" w:hAnsi="Times New Roman"/>
                <w:b/>
                <w:bCs/>
                <w:sz w:val="20"/>
                <w:szCs w:val="20"/>
              </w:rPr>
              <w:t>Mono-saccharides</w:t>
            </w:r>
            <w:r w:rsidRPr="004A4290">
              <w:rPr>
                <w:rFonts w:ascii="Times New Roman" w:eastAsia="Times New Roman" w:hAnsi="Times New Roman"/>
                <w:sz w:val="20"/>
                <w:szCs w:val="20"/>
              </w:rPr>
              <w:t>,</w:t>
            </w:r>
            <w:r w:rsidRPr="004A4290">
              <w:rPr>
                <w:rFonts w:ascii="Times New Roman" w:eastAsia="Times New Roman" w:hAnsi="Times New Roman"/>
                <w:b/>
                <w:bCs/>
                <w:sz w:val="20"/>
                <w:szCs w:val="20"/>
              </w:rPr>
              <w:t xml:space="preserve">   </w:t>
            </w:r>
            <w:r w:rsidRPr="004A4290">
              <w:rPr>
                <w:rFonts w:ascii="Times New Roman" w:eastAsia="Times New Roman" w:hAnsi="Times New Roman"/>
                <w:sz w:val="20"/>
                <w:szCs w:val="20"/>
              </w:rPr>
              <w:t>%</w:t>
            </w:r>
          </w:p>
        </w:tc>
        <w:tc>
          <w:tcPr>
            <w:tcW w:w="1440" w:type="dxa"/>
            <w:tcBorders>
              <w:top w:val="single" w:sz="4" w:space="0" w:color="auto"/>
              <w:bottom w:val="single" w:sz="4" w:space="0" w:color="auto"/>
            </w:tcBorders>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b/>
                <w:bCs/>
                <w:sz w:val="20"/>
                <w:szCs w:val="20"/>
              </w:rPr>
            </w:pPr>
            <w:r w:rsidRPr="004A4290">
              <w:rPr>
                <w:rFonts w:ascii="Times New Roman" w:eastAsia="Times New Roman" w:hAnsi="Times New Roman"/>
                <w:b/>
                <w:bCs/>
                <w:sz w:val="20"/>
                <w:szCs w:val="20"/>
              </w:rPr>
              <w:t>Total sugar</w:t>
            </w:r>
            <w:r w:rsidRPr="004A4290">
              <w:rPr>
                <w:rFonts w:ascii="Times New Roman" w:eastAsia="Times New Roman" w:hAnsi="Times New Roman"/>
                <w:sz w:val="20"/>
                <w:szCs w:val="20"/>
              </w:rPr>
              <w:t>,</w:t>
            </w:r>
            <w:r w:rsidRPr="004A4290">
              <w:rPr>
                <w:rFonts w:ascii="Times New Roman" w:eastAsia="Times New Roman" w:hAnsi="Times New Roman"/>
                <w:b/>
                <w:bCs/>
                <w:sz w:val="20"/>
                <w:szCs w:val="20"/>
              </w:rPr>
              <w:t xml:space="preserve">  </w:t>
            </w:r>
            <w:r w:rsidRPr="004A4290">
              <w:rPr>
                <w:rFonts w:ascii="Times New Roman" w:eastAsia="Times New Roman" w:hAnsi="Times New Roman"/>
                <w:sz w:val="20"/>
                <w:szCs w:val="20"/>
              </w:rPr>
              <w:t>%</w:t>
            </w:r>
          </w:p>
        </w:tc>
      </w:tr>
      <w:tr w:rsidR="00D6795C" w:rsidRPr="004A4290" w:rsidTr="00D6795C">
        <w:trPr>
          <w:trHeight w:val="283"/>
        </w:trPr>
        <w:tc>
          <w:tcPr>
            <w:tcW w:w="416" w:type="dxa"/>
            <w:tcBorders>
              <w:top w:val="single" w:sz="4" w:space="0" w:color="auto"/>
            </w:tcBorders>
            <w:shd w:val="clear" w:color="auto" w:fill="auto"/>
            <w:noWrap/>
            <w:vAlign w:val="bottom"/>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w:t>
            </w:r>
          </w:p>
        </w:tc>
        <w:tc>
          <w:tcPr>
            <w:tcW w:w="2040" w:type="dxa"/>
            <w:tcBorders>
              <w:top w:val="single" w:sz="4" w:space="0" w:color="auto"/>
            </w:tcBorders>
            <w:shd w:val="clear" w:color="auto" w:fill="auto"/>
            <w:vAlign w:val="center"/>
            <w:hideMark/>
          </w:tcPr>
          <w:p w:rsidR="00D6795C" w:rsidRPr="004A4290" w:rsidRDefault="00D6795C" w:rsidP="00D6795C">
            <w:pPr>
              <w:spacing w:after="0" w:line="240" w:lineRule="auto"/>
              <w:rPr>
                <w:rFonts w:ascii="Times New Roman" w:eastAsia="Times New Roman" w:hAnsi="Times New Roman"/>
                <w:sz w:val="20"/>
                <w:szCs w:val="20"/>
              </w:rPr>
            </w:pPr>
            <w:r w:rsidRPr="004A4290">
              <w:rPr>
                <w:rFonts w:ascii="Times New Roman" w:eastAsia="Times New Roman" w:hAnsi="Times New Roman"/>
                <w:sz w:val="20"/>
                <w:szCs w:val="20"/>
              </w:rPr>
              <w:t>Strawberries</w:t>
            </w:r>
          </w:p>
        </w:tc>
        <w:tc>
          <w:tcPr>
            <w:tcW w:w="1439" w:type="dxa"/>
            <w:tcBorders>
              <w:top w:val="single" w:sz="4" w:space="0" w:color="auto"/>
            </w:tcBorders>
            <w:shd w:val="clear" w:color="auto" w:fill="auto"/>
            <w:noWrap/>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8.35±0.19</w:t>
            </w:r>
          </w:p>
        </w:tc>
        <w:tc>
          <w:tcPr>
            <w:tcW w:w="1440" w:type="dxa"/>
            <w:tcBorders>
              <w:top w:val="single" w:sz="4" w:space="0" w:color="auto"/>
            </w:tcBorders>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0.7±0.1</w:t>
            </w:r>
          </w:p>
        </w:tc>
        <w:tc>
          <w:tcPr>
            <w:tcW w:w="1439" w:type="dxa"/>
            <w:tcBorders>
              <w:top w:val="single" w:sz="4" w:space="0" w:color="auto"/>
            </w:tcBorders>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8.2±0.1</w:t>
            </w:r>
          </w:p>
        </w:tc>
        <w:tc>
          <w:tcPr>
            <w:tcW w:w="1440" w:type="dxa"/>
            <w:tcBorders>
              <w:top w:val="single" w:sz="4" w:space="0" w:color="auto"/>
            </w:tcBorders>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6.3±0.1</w:t>
            </w:r>
          </w:p>
        </w:tc>
        <w:tc>
          <w:tcPr>
            <w:tcW w:w="1440" w:type="dxa"/>
            <w:tcBorders>
              <w:top w:val="single" w:sz="4" w:space="0" w:color="auto"/>
            </w:tcBorders>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1.9±0.1</w:t>
            </w:r>
          </w:p>
        </w:tc>
      </w:tr>
      <w:tr w:rsidR="00D6795C" w:rsidRPr="004A4290" w:rsidTr="00D6795C">
        <w:trPr>
          <w:trHeight w:val="283"/>
        </w:trPr>
        <w:tc>
          <w:tcPr>
            <w:tcW w:w="416" w:type="dxa"/>
            <w:shd w:val="clear" w:color="auto" w:fill="auto"/>
            <w:noWrap/>
            <w:vAlign w:val="bottom"/>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2</w:t>
            </w:r>
          </w:p>
        </w:tc>
        <w:tc>
          <w:tcPr>
            <w:tcW w:w="2040" w:type="dxa"/>
            <w:shd w:val="clear" w:color="auto" w:fill="auto"/>
            <w:vAlign w:val="center"/>
            <w:hideMark/>
          </w:tcPr>
          <w:p w:rsidR="00D6795C" w:rsidRPr="004A4290" w:rsidRDefault="00D6795C" w:rsidP="00D6795C">
            <w:pPr>
              <w:spacing w:after="0" w:line="240" w:lineRule="auto"/>
              <w:rPr>
                <w:rFonts w:ascii="Times New Roman" w:eastAsia="Times New Roman" w:hAnsi="Times New Roman"/>
                <w:sz w:val="20"/>
                <w:szCs w:val="20"/>
              </w:rPr>
            </w:pPr>
            <w:r w:rsidRPr="004A4290">
              <w:rPr>
                <w:rFonts w:ascii="Times New Roman" w:eastAsia="Times New Roman" w:hAnsi="Times New Roman"/>
                <w:sz w:val="20"/>
                <w:szCs w:val="20"/>
              </w:rPr>
              <w:t>Cherries white</w:t>
            </w:r>
          </w:p>
        </w:tc>
        <w:tc>
          <w:tcPr>
            <w:tcW w:w="1439" w:type="dxa"/>
            <w:shd w:val="clear" w:color="auto" w:fill="auto"/>
            <w:noWrap/>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17.00±0.12</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0.9±0.1</w:t>
            </w:r>
          </w:p>
        </w:tc>
        <w:tc>
          <w:tcPr>
            <w:tcW w:w="1439"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14.5±0.2</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13.4±0.2</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0.9±0.1</w:t>
            </w:r>
          </w:p>
        </w:tc>
      </w:tr>
      <w:tr w:rsidR="00D6795C" w:rsidRPr="004A4290" w:rsidTr="00D6795C">
        <w:trPr>
          <w:trHeight w:val="283"/>
        </w:trPr>
        <w:tc>
          <w:tcPr>
            <w:tcW w:w="416" w:type="dxa"/>
            <w:shd w:val="clear" w:color="auto" w:fill="auto"/>
            <w:noWrap/>
            <w:vAlign w:val="bottom"/>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3</w:t>
            </w:r>
          </w:p>
        </w:tc>
        <w:tc>
          <w:tcPr>
            <w:tcW w:w="2040" w:type="dxa"/>
            <w:shd w:val="clear" w:color="auto" w:fill="auto"/>
            <w:vAlign w:val="center"/>
            <w:hideMark/>
          </w:tcPr>
          <w:p w:rsidR="00D6795C" w:rsidRPr="004A4290" w:rsidRDefault="00D6795C" w:rsidP="00D6795C">
            <w:pPr>
              <w:spacing w:after="0" w:line="240" w:lineRule="auto"/>
              <w:rPr>
                <w:rFonts w:ascii="Times New Roman" w:eastAsia="Times New Roman" w:hAnsi="Times New Roman"/>
                <w:sz w:val="20"/>
                <w:szCs w:val="20"/>
              </w:rPr>
            </w:pPr>
            <w:r w:rsidRPr="004A4290">
              <w:rPr>
                <w:rFonts w:ascii="Times New Roman" w:eastAsia="Times New Roman" w:hAnsi="Times New Roman"/>
                <w:sz w:val="20"/>
                <w:szCs w:val="20"/>
              </w:rPr>
              <w:t>Blackberries</w:t>
            </w:r>
          </w:p>
        </w:tc>
        <w:tc>
          <w:tcPr>
            <w:tcW w:w="1439" w:type="dxa"/>
            <w:shd w:val="clear" w:color="auto" w:fill="auto"/>
            <w:noWrap/>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15.50±0.10</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0.9±0.1</w:t>
            </w:r>
          </w:p>
        </w:tc>
        <w:tc>
          <w:tcPr>
            <w:tcW w:w="1439"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6.3±0.1</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6.1±0.1</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0.2±0.1</w:t>
            </w:r>
          </w:p>
        </w:tc>
      </w:tr>
      <w:tr w:rsidR="00D6795C" w:rsidRPr="004A4290" w:rsidTr="00D6795C">
        <w:trPr>
          <w:trHeight w:val="283"/>
        </w:trPr>
        <w:tc>
          <w:tcPr>
            <w:tcW w:w="416" w:type="dxa"/>
            <w:shd w:val="clear" w:color="auto" w:fill="auto"/>
            <w:noWrap/>
            <w:vAlign w:val="bottom"/>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4</w:t>
            </w:r>
          </w:p>
        </w:tc>
        <w:tc>
          <w:tcPr>
            <w:tcW w:w="2040" w:type="dxa"/>
            <w:shd w:val="clear" w:color="auto" w:fill="auto"/>
            <w:vAlign w:val="center"/>
            <w:hideMark/>
          </w:tcPr>
          <w:p w:rsidR="00D6795C" w:rsidRPr="004A4290" w:rsidRDefault="00D6795C" w:rsidP="00D6795C">
            <w:pPr>
              <w:spacing w:after="0" w:line="240" w:lineRule="auto"/>
              <w:rPr>
                <w:rFonts w:ascii="Times New Roman" w:eastAsia="Times New Roman" w:hAnsi="Times New Roman"/>
                <w:sz w:val="20"/>
                <w:szCs w:val="20"/>
              </w:rPr>
            </w:pPr>
            <w:r w:rsidRPr="004A4290">
              <w:rPr>
                <w:rFonts w:ascii="Times New Roman" w:eastAsia="Times New Roman" w:hAnsi="Times New Roman"/>
                <w:sz w:val="20"/>
                <w:szCs w:val="20"/>
              </w:rPr>
              <w:t>Peaches</w:t>
            </w:r>
          </w:p>
        </w:tc>
        <w:tc>
          <w:tcPr>
            <w:tcW w:w="1439" w:type="dxa"/>
            <w:shd w:val="clear" w:color="auto" w:fill="auto"/>
            <w:noWrap/>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17.09±0.21</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0.7±0.1</w:t>
            </w:r>
          </w:p>
        </w:tc>
        <w:tc>
          <w:tcPr>
            <w:tcW w:w="1439"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8.7±0.1</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3.2±0.1</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5.5±0.1</w:t>
            </w:r>
          </w:p>
        </w:tc>
      </w:tr>
      <w:tr w:rsidR="00D6795C" w:rsidRPr="004A4290" w:rsidTr="00D6795C">
        <w:trPr>
          <w:trHeight w:val="283"/>
        </w:trPr>
        <w:tc>
          <w:tcPr>
            <w:tcW w:w="416" w:type="dxa"/>
            <w:shd w:val="clear" w:color="auto" w:fill="auto"/>
            <w:noWrap/>
            <w:vAlign w:val="bottom"/>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5</w:t>
            </w:r>
          </w:p>
        </w:tc>
        <w:tc>
          <w:tcPr>
            <w:tcW w:w="2040" w:type="dxa"/>
            <w:shd w:val="clear" w:color="auto" w:fill="auto"/>
            <w:vAlign w:val="center"/>
            <w:hideMark/>
          </w:tcPr>
          <w:p w:rsidR="00D6795C" w:rsidRPr="004A4290" w:rsidRDefault="00D6795C" w:rsidP="00D6795C">
            <w:pPr>
              <w:spacing w:after="0" w:line="240" w:lineRule="auto"/>
              <w:rPr>
                <w:rFonts w:ascii="Times New Roman" w:eastAsia="Times New Roman" w:hAnsi="Times New Roman"/>
                <w:sz w:val="20"/>
                <w:szCs w:val="20"/>
              </w:rPr>
            </w:pPr>
            <w:r w:rsidRPr="004A4290">
              <w:rPr>
                <w:rFonts w:ascii="Times New Roman" w:eastAsia="Times New Roman" w:hAnsi="Times New Roman"/>
                <w:sz w:val="20"/>
                <w:szCs w:val="20"/>
              </w:rPr>
              <w:t>Apricots</w:t>
            </w:r>
          </w:p>
        </w:tc>
        <w:tc>
          <w:tcPr>
            <w:tcW w:w="1439" w:type="dxa"/>
            <w:shd w:val="clear" w:color="auto" w:fill="auto"/>
            <w:noWrap/>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14.24±0.25</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0.6±0.1</w:t>
            </w:r>
          </w:p>
        </w:tc>
        <w:tc>
          <w:tcPr>
            <w:tcW w:w="1439"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7.3±0.1</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4.4±0.1</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2.9±0.1</w:t>
            </w:r>
          </w:p>
        </w:tc>
      </w:tr>
      <w:tr w:rsidR="00D6795C" w:rsidRPr="004A4290" w:rsidTr="00D6795C">
        <w:trPr>
          <w:trHeight w:val="283"/>
        </w:trPr>
        <w:tc>
          <w:tcPr>
            <w:tcW w:w="416" w:type="dxa"/>
            <w:shd w:val="clear" w:color="auto" w:fill="auto"/>
            <w:noWrap/>
            <w:vAlign w:val="bottom"/>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6</w:t>
            </w:r>
          </w:p>
        </w:tc>
        <w:tc>
          <w:tcPr>
            <w:tcW w:w="2040" w:type="dxa"/>
            <w:shd w:val="clear" w:color="000000" w:fill="FFFFFF"/>
            <w:vAlign w:val="center"/>
            <w:hideMark/>
          </w:tcPr>
          <w:p w:rsidR="00D6795C" w:rsidRPr="004A4290" w:rsidRDefault="00D6795C" w:rsidP="00D6795C">
            <w:pPr>
              <w:spacing w:after="0" w:line="240" w:lineRule="auto"/>
              <w:rPr>
                <w:rFonts w:ascii="Times New Roman" w:eastAsia="Times New Roman" w:hAnsi="Times New Roman"/>
                <w:sz w:val="20"/>
                <w:szCs w:val="20"/>
              </w:rPr>
            </w:pPr>
            <w:r w:rsidRPr="004A4290">
              <w:rPr>
                <w:rFonts w:ascii="Times New Roman" w:eastAsia="Times New Roman" w:hAnsi="Times New Roman"/>
                <w:sz w:val="20"/>
                <w:szCs w:val="20"/>
              </w:rPr>
              <w:t>Green apples</w:t>
            </w:r>
          </w:p>
        </w:tc>
        <w:tc>
          <w:tcPr>
            <w:tcW w:w="1439" w:type="dxa"/>
            <w:shd w:val="clear" w:color="auto" w:fill="auto"/>
            <w:noWrap/>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13.17±0.13</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0.5±0.1</w:t>
            </w:r>
          </w:p>
        </w:tc>
        <w:tc>
          <w:tcPr>
            <w:tcW w:w="1439"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8.8±0.2</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6.9±0.1</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1.9±0.1</w:t>
            </w:r>
          </w:p>
        </w:tc>
      </w:tr>
      <w:tr w:rsidR="00D6795C" w:rsidRPr="004A4290" w:rsidTr="00D6795C">
        <w:trPr>
          <w:trHeight w:val="283"/>
        </w:trPr>
        <w:tc>
          <w:tcPr>
            <w:tcW w:w="416" w:type="dxa"/>
            <w:shd w:val="clear" w:color="auto" w:fill="auto"/>
            <w:noWrap/>
            <w:vAlign w:val="bottom"/>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7</w:t>
            </w:r>
          </w:p>
        </w:tc>
        <w:tc>
          <w:tcPr>
            <w:tcW w:w="2040" w:type="dxa"/>
            <w:shd w:val="clear" w:color="000000" w:fill="FFFFFF"/>
            <w:vAlign w:val="center"/>
            <w:hideMark/>
          </w:tcPr>
          <w:p w:rsidR="00D6795C" w:rsidRPr="004A4290" w:rsidRDefault="00D6795C" w:rsidP="00D6795C">
            <w:pPr>
              <w:spacing w:after="0" w:line="240" w:lineRule="auto"/>
              <w:rPr>
                <w:rFonts w:ascii="Times New Roman" w:eastAsia="Times New Roman" w:hAnsi="Times New Roman"/>
                <w:sz w:val="20"/>
                <w:szCs w:val="20"/>
              </w:rPr>
            </w:pPr>
            <w:r w:rsidRPr="004A4290">
              <w:rPr>
                <w:rFonts w:ascii="Times New Roman" w:eastAsia="Times New Roman" w:hAnsi="Times New Roman"/>
                <w:sz w:val="20"/>
                <w:szCs w:val="20"/>
              </w:rPr>
              <w:t>Pears</w:t>
            </w:r>
          </w:p>
        </w:tc>
        <w:tc>
          <w:tcPr>
            <w:tcW w:w="1439" w:type="dxa"/>
            <w:shd w:val="clear" w:color="auto" w:fill="auto"/>
            <w:noWrap/>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12.14±0.15</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0.5±0.1</w:t>
            </w:r>
          </w:p>
        </w:tc>
        <w:tc>
          <w:tcPr>
            <w:tcW w:w="1439"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5.1±0.1</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4.9±0.1</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0.2±0.1</w:t>
            </w:r>
          </w:p>
        </w:tc>
      </w:tr>
      <w:tr w:rsidR="00D6795C" w:rsidRPr="004A4290" w:rsidTr="00D6795C">
        <w:trPr>
          <w:trHeight w:val="283"/>
        </w:trPr>
        <w:tc>
          <w:tcPr>
            <w:tcW w:w="416" w:type="dxa"/>
            <w:shd w:val="clear" w:color="auto" w:fill="auto"/>
            <w:noWrap/>
            <w:vAlign w:val="bottom"/>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8</w:t>
            </w:r>
          </w:p>
        </w:tc>
        <w:tc>
          <w:tcPr>
            <w:tcW w:w="2040" w:type="dxa"/>
            <w:shd w:val="clear" w:color="auto" w:fill="auto"/>
            <w:noWrap/>
            <w:vAlign w:val="center"/>
            <w:hideMark/>
          </w:tcPr>
          <w:p w:rsidR="00D6795C" w:rsidRPr="004A4290" w:rsidRDefault="00D6795C" w:rsidP="00D6795C">
            <w:pPr>
              <w:spacing w:after="0" w:line="240" w:lineRule="auto"/>
              <w:rPr>
                <w:rFonts w:ascii="Times New Roman" w:eastAsia="Times New Roman" w:hAnsi="Times New Roman"/>
                <w:sz w:val="20"/>
                <w:szCs w:val="20"/>
              </w:rPr>
            </w:pPr>
            <w:r w:rsidRPr="004A4290">
              <w:rPr>
                <w:rFonts w:ascii="Times New Roman" w:eastAsia="Times New Roman" w:hAnsi="Times New Roman"/>
                <w:sz w:val="20"/>
                <w:szCs w:val="20"/>
              </w:rPr>
              <w:t>Figs</w:t>
            </w:r>
          </w:p>
        </w:tc>
        <w:tc>
          <w:tcPr>
            <w:tcW w:w="1439" w:type="dxa"/>
            <w:shd w:val="clear" w:color="auto" w:fill="auto"/>
            <w:noWrap/>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21.05±0.10</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0.9±0.1</w:t>
            </w:r>
          </w:p>
        </w:tc>
        <w:tc>
          <w:tcPr>
            <w:tcW w:w="1439"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13.5±0.1</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13.0±0.1</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0.5±0.1</w:t>
            </w:r>
          </w:p>
        </w:tc>
      </w:tr>
      <w:tr w:rsidR="00D6795C" w:rsidRPr="004A4290" w:rsidTr="00D6795C">
        <w:trPr>
          <w:trHeight w:val="283"/>
        </w:trPr>
        <w:tc>
          <w:tcPr>
            <w:tcW w:w="416" w:type="dxa"/>
            <w:shd w:val="clear" w:color="auto" w:fill="auto"/>
            <w:noWrap/>
            <w:vAlign w:val="bottom"/>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9</w:t>
            </w:r>
          </w:p>
        </w:tc>
        <w:tc>
          <w:tcPr>
            <w:tcW w:w="2040" w:type="dxa"/>
            <w:shd w:val="clear" w:color="auto" w:fill="auto"/>
            <w:noWrap/>
            <w:vAlign w:val="center"/>
            <w:hideMark/>
          </w:tcPr>
          <w:p w:rsidR="00D6795C" w:rsidRPr="004A4290" w:rsidRDefault="00D6795C" w:rsidP="00D6795C">
            <w:pPr>
              <w:spacing w:after="0" w:line="240" w:lineRule="auto"/>
              <w:rPr>
                <w:rFonts w:ascii="Times New Roman" w:eastAsia="Times New Roman" w:hAnsi="Times New Roman"/>
                <w:sz w:val="20"/>
                <w:szCs w:val="20"/>
              </w:rPr>
            </w:pPr>
            <w:r w:rsidRPr="004A4290">
              <w:rPr>
                <w:rFonts w:ascii="Times New Roman" w:eastAsia="Times New Roman" w:hAnsi="Times New Roman"/>
                <w:sz w:val="20"/>
                <w:szCs w:val="20"/>
              </w:rPr>
              <w:t>Prunes</w:t>
            </w:r>
          </w:p>
        </w:tc>
        <w:tc>
          <w:tcPr>
            <w:tcW w:w="1439" w:type="dxa"/>
            <w:shd w:val="clear" w:color="auto" w:fill="auto"/>
            <w:noWrap/>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21.56±0.15</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0.4±0.1</w:t>
            </w:r>
          </w:p>
        </w:tc>
        <w:tc>
          <w:tcPr>
            <w:tcW w:w="1439"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10.3±0.1</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9.1±0.1</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1.2±0.1</w:t>
            </w:r>
          </w:p>
        </w:tc>
      </w:tr>
      <w:tr w:rsidR="00D6795C" w:rsidRPr="004A4290" w:rsidTr="00D6795C">
        <w:trPr>
          <w:trHeight w:val="283"/>
        </w:trPr>
        <w:tc>
          <w:tcPr>
            <w:tcW w:w="416" w:type="dxa"/>
            <w:shd w:val="clear" w:color="auto" w:fill="auto"/>
            <w:noWrap/>
            <w:vAlign w:val="bottom"/>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10</w:t>
            </w:r>
          </w:p>
        </w:tc>
        <w:tc>
          <w:tcPr>
            <w:tcW w:w="2040" w:type="dxa"/>
            <w:shd w:val="clear" w:color="auto" w:fill="auto"/>
            <w:noWrap/>
            <w:vAlign w:val="center"/>
            <w:hideMark/>
          </w:tcPr>
          <w:p w:rsidR="00D6795C" w:rsidRPr="004A4290" w:rsidRDefault="00D6795C" w:rsidP="00D6795C">
            <w:pPr>
              <w:spacing w:after="0" w:line="240" w:lineRule="auto"/>
              <w:rPr>
                <w:rFonts w:ascii="Times New Roman" w:eastAsia="Times New Roman" w:hAnsi="Times New Roman"/>
                <w:sz w:val="20"/>
                <w:szCs w:val="20"/>
              </w:rPr>
            </w:pPr>
            <w:r w:rsidRPr="004A4290">
              <w:rPr>
                <w:rFonts w:ascii="Times New Roman" w:eastAsia="Times New Roman" w:hAnsi="Times New Roman"/>
                <w:sz w:val="20"/>
                <w:szCs w:val="20"/>
              </w:rPr>
              <w:t>Green grapes</w:t>
            </w:r>
          </w:p>
        </w:tc>
        <w:tc>
          <w:tcPr>
            <w:tcW w:w="1439" w:type="dxa"/>
            <w:shd w:val="clear" w:color="auto" w:fill="auto"/>
            <w:noWrap/>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19.30±0.12</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1.1±0.1</w:t>
            </w:r>
          </w:p>
        </w:tc>
        <w:tc>
          <w:tcPr>
            <w:tcW w:w="1439"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16.7±0.1</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16.6±0.1</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0.1±0.1</w:t>
            </w:r>
          </w:p>
        </w:tc>
      </w:tr>
      <w:tr w:rsidR="00D6795C" w:rsidRPr="004A4290" w:rsidTr="00D6795C">
        <w:trPr>
          <w:trHeight w:val="283"/>
        </w:trPr>
        <w:tc>
          <w:tcPr>
            <w:tcW w:w="416" w:type="dxa"/>
            <w:shd w:val="clear" w:color="auto" w:fill="auto"/>
            <w:noWrap/>
            <w:vAlign w:val="bottom"/>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11</w:t>
            </w:r>
          </w:p>
        </w:tc>
        <w:tc>
          <w:tcPr>
            <w:tcW w:w="2040" w:type="dxa"/>
            <w:shd w:val="clear" w:color="auto" w:fill="auto"/>
            <w:noWrap/>
            <w:vAlign w:val="center"/>
            <w:hideMark/>
          </w:tcPr>
          <w:p w:rsidR="00D6795C" w:rsidRPr="004A4290" w:rsidRDefault="00D6795C" w:rsidP="00D6795C">
            <w:pPr>
              <w:spacing w:after="0" w:line="240" w:lineRule="auto"/>
              <w:rPr>
                <w:rFonts w:ascii="Times New Roman" w:eastAsia="Times New Roman" w:hAnsi="Times New Roman"/>
                <w:sz w:val="20"/>
                <w:szCs w:val="20"/>
              </w:rPr>
            </w:pPr>
            <w:r w:rsidRPr="004A4290">
              <w:rPr>
                <w:rFonts w:ascii="Times New Roman" w:eastAsia="Times New Roman" w:hAnsi="Times New Roman"/>
                <w:sz w:val="20"/>
                <w:szCs w:val="20"/>
              </w:rPr>
              <w:t>Blue-Black grapes</w:t>
            </w:r>
          </w:p>
        </w:tc>
        <w:tc>
          <w:tcPr>
            <w:tcW w:w="1439" w:type="dxa"/>
            <w:shd w:val="clear" w:color="auto" w:fill="auto"/>
            <w:noWrap/>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19.00±0.15</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1.1±0.1</w:t>
            </w:r>
          </w:p>
        </w:tc>
        <w:tc>
          <w:tcPr>
            <w:tcW w:w="1439"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14.0±0.1</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13.7±0.1</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0.3±0.1</w:t>
            </w:r>
          </w:p>
        </w:tc>
      </w:tr>
      <w:tr w:rsidR="00D6795C" w:rsidRPr="004A4290" w:rsidTr="00D6795C">
        <w:trPr>
          <w:trHeight w:val="283"/>
        </w:trPr>
        <w:tc>
          <w:tcPr>
            <w:tcW w:w="416" w:type="dxa"/>
            <w:shd w:val="clear" w:color="auto" w:fill="auto"/>
            <w:noWrap/>
            <w:vAlign w:val="bottom"/>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12</w:t>
            </w:r>
          </w:p>
        </w:tc>
        <w:tc>
          <w:tcPr>
            <w:tcW w:w="2040" w:type="dxa"/>
            <w:shd w:val="clear" w:color="auto" w:fill="auto"/>
            <w:noWrap/>
            <w:vAlign w:val="center"/>
            <w:hideMark/>
          </w:tcPr>
          <w:p w:rsidR="00D6795C" w:rsidRPr="004A4290" w:rsidRDefault="00D6795C" w:rsidP="00D6795C">
            <w:pPr>
              <w:spacing w:after="0" w:line="240" w:lineRule="auto"/>
              <w:rPr>
                <w:rFonts w:ascii="Times New Roman" w:eastAsia="Times New Roman" w:hAnsi="Times New Roman"/>
                <w:sz w:val="20"/>
                <w:szCs w:val="20"/>
              </w:rPr>
            </w:pPr>
            <w:r w:rsidRPr="004A4290">
              <w:rPr>
                <w:rFonts w:ascii="Times New Roman" w:eastAsia="Times New Roman" w:hAnsi="Times New Roman"/>
                <w:sz w:val="20"/>
                <w:szCs w:val="20"/>
              </w:rPr>
              <w:t>Watermelons</w:t>
            </w:r>
          </w:p>
        </w:tc>
        <w:tc>
          <w:tcPr>
            <w:tcW w:w="1439" w:type="dxa"/>
            <w:shd w:val="clear" w:color="auto" w:fill="auto"/>
            <w:noWrap/>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9.24±0.10</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0.6±0.1</w:t>
            </w:r>
          </w:p>
        </w:tc>
        <w:tc>
          <w:tcPr>
            <w:tcW w:w="1439"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6.6±0.1</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3.1±0.1</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3.5±0.1</w:t>
            </w:r>
          </w:p>
        </w:tc>
      </w:tr>
      <w:tr w:rsidR="00D6795C" w:rsidRPr="004A4290" w:rsidTr="00D6795C">
        <w:trPr>
          <w:trHeight w:val="283"/>
        </w:trPr>
        <w:tc>
          <w:tcPr>
            <w:tcW w:w="416" w:type="dxa"/>
            <w:shd w:val="clear" w:color="auto" w:fill="auto"/>
            <w:noWrap/>
            <w:vAlign w:val="bottom"/>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13</w:t>
            </w:r>
          </w:p>
        </w:tc>
        <w:tc>
          <w:tcPr>
            <w:tcW w:w="2040" w:type="dxa"/>
            <w:shd w:val="clear" w:color="auto" w:fill="auto"/>
            <w:noWrap/>
            <w:vAlign w:val="center"/>
            <w:hideMark/>
          </w:tcPr>
          <w:p w:rsidR="00D6795C" w:rsidRPr="004A4290" w:rsidRDefault="00D6795C" w:rsidP="00D6795C">
            <w:pPr>
              <w:spacing w:after="0" w:line="240" w:lineRule="auto"/>
              <w:rPr>
                <w:rFonts w:ascii="Times New Roman" w:eastAsia="Times New Roman" w:hAnsi="Times New Roman"/>
                <w:sz w:val="20"/>
                <w:szCs w:val="20"/>
              </w:rPr>
            </w:pPr>
            <w:r w:rsidRPr="004A4290">
              <w:rPr>
                <w:rFonts w:ascii="Times New Roman" w:eastAsia="Times New Roman" w:hAnsi="Times New Roman"/>
                <w:sz w:val="20"/>
                <w:szCs w:val="20"/>
              </w:rPr>
              <w:t>Melons</w:t>
            </w:r>
          </w:p>
        </w:tc>
        <w:tc>
          <w:tcPr>
            <w:tcW w:w="1439" w:type="dxa"/>
            <w:shd w:val="clear" w:color="auto" w:fill="auto"/>
            <w:noWrap/>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7.98±0.10</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0.3±0.1</w:t>
            </w:r>
          </w:p>
        </w:tc>
        <w:tc>
          <w:tcPr>
            <w:tcW w:w="1439"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4.9±0.1</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2.1±0.1</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2.8±0.1</w:t>
            </w:r>
          </w:p>
        </w:tc>
      </w:tr>
      <w:tr w:rsidR="00D6795C" w:rsidRPr="004A4290" w:rsidTr="00D6795C">
        <w:trPr>
          <w:trHeight w:val="283"/>
        </w:trPr>
        <w:tc>
          <w:tcPr>
            <w:tcW w:w="416" w:type="dxa"/>
            <w:shd w:val="clear" w:color="auto" w:fill="auto"/>
            <w:noWrap/>
            <w:vAlign w:val="bottom"/>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14</w:t>
            </w:r>
          </w:p>
        </w:tc>
        <w:tc>
          <w:tcPr>
            <w:tcW w:w="2040" w:type="dxa"/>
            <w:shd w:val="clear" w:color="auto" w:fill="auto"/>
            <w:noWrap/>
            <w:vAlign w:val="center"/>
            <w:hideMark/>
          </w:tcPr>
          <w:p w:rsidR="00D6795C" w:rsidRPr="004A4290" w:rsidRDefault="00D6795C" w:rsidP="00D6795C">
            <w:pPr>
              <w:spacing w:after="0" w:line="240" w:lineRule="auto"/>
              <w:rPr>
                <w:rFonts w:ascii="Times New Roman" w:eastAsia="Times New Roman" w:hAnsi="Times New Roman"/>
                <w:sz w:val="20"/>
                <w:szCs w:val="20"/>
              </w:rPr>
            </w:pPr>
            <w:r w:rsidRPr="004A4290">
              <w:rPr>
                <w:rFonts w:ascii="Times New Roman" w:eastAsia="Times New Roman" w:hAnsi="Times New Roman"/>
                <w:sz w:val="20"/>
                <w:szCs w:val="20"/>
              </w:rPr>
              <w:t>Quinces</w:t>
            </w:r>
          </w:p>
        </w:tc>
        <w:tc>
          <w:tcPr>
            <w:tcW w:w="1439" w:type="dxa"/>
            <w:shd w:val="clear" w:color="auto" w:fill="auto"/>
            <w:noWrap/>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16.65±0.15</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0.4±0.1</w:t>
            </w:r>
          </w:p>
        </w:tc>
        <w:tc>
          <w:tcPr>
            <w:tcW w:w="1439"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9.1±0.1</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8.4±0.1</w:t>
            </w:r>
          </w:p>
        </w:tc>
        <w:tc>
          <w:tcPr>
            <w:tcW w:w="1440" w:type="dxa"/>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0.7±0.1</w:t>
            </w:r>
          </w:p>
        </w:tc>
      </w:tr>
      <w:tr w:rsidR="00D6795C" w:rsidRPr="004A4290" w:rsidTr="00D6795C">
        <w:trPr>
          <w:trHeight w:val="283"/>
        </w:trPr>
        <w:tc>
          <w:tcPr>
            <w:tcW w:w="416" w:type="dxa"/>
            <w:tcBorders>
              <w:bottom w:val="single" w:sz="4" w:space="0" w:color="auto"/>
            </w:tcBorders>
            <w:shd w:val="clear" w:color="auto" w:fill="auto"/>
            <w:noWrap/>
            <w:vAlign w:val="bottom"/>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15</w:t>
            </w:r>
          </w:p>
        </w:tc>
        <w:tc>
          <w:tcPr>
            <w:tcW w:w="2040" w:type="dxa"/>
            <w:tcBorders>
              <w:bottom w:val="single" w:sz="4" w:space="0" w:color="auto"/>
            </w:tcBorders>
            <w:shd w:val="clear" w:color="auto" w:fill="auto"/>
            <w:noWrap/>
            <w:vAlign w:val="center"/>
            <w:hideMark/>
          </w:tcPr>
          <w:p w:rsidR="00D6795C" w:rsidRPr="004A4290" w:rsidRDefault="00D6795C" w:rsidP="00D6795C">
            <w:pPr>
              <w:spacing w:after="0" w:line="240" w:lineRule="auto"/>
              <w:rPr>
                <w:rFonts w:ascii="Times New Roman" w:eastAsia="Times New Roman" w:hAnsi="Times New Roman"/>
                <w:sz w:val="20"/>
                <w:szCs w:val="20"/>
              </w:rPr>
            </w:pPr>
            <w:r w:rsidRPr="004A4290">
              <w:rPr>
                <w:rFonts w:ascii="Times New Roman" w:eastAsia="Times New Roman" w:hAnsi="Times New Roman"/>
                <w:sz w:val="20"/>
                <w:szCs w:val="20"/>
              </w:rPr>
              <w:t>Pumpkin</w:t>
            </w:r>
          </w:p>
        </w:tc>
        <w:tc>
          <w:tcPr>
            <w:tcW w:w="1439" w:type="dxa"/>
            <w:tcBorders>
              <w:bottom w:val="single" w:sz="4" w:space="0" w:color="auto"/>
            </w:tcBorders>
            <w:shd w:val="clear" w:color="auto" w:fill="auto"/>
            <w:noWrap/>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23.91±0.14</w:t>
            </w:r>
          </w:p>
        </w:tc>
        <w:tc>
          <w:tcPr>
            <w:tcW w:w="1440" w:type="dxa"/>
            <w:tcBorders>
              <w:bottom w:val="single" w:sz="4" w:space="0" w:color="auto"/>
            </w:tcBorders>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1.1±0.1</w:t>
            </w:r>
          </w:p>
        </w:tc>
        <w:tc>
          <w:tcPr>
            <w:tcW w:w="1439" w:type="dxa"/>
            <w:tcBorders>
              <w:bottom w:val="single" w:sz="4" w:space="0" w:color="auto"/>
            </w:tcBorders>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4.4±0.1</w:t>
            </w:r>
          </w:p>
        </w:tc>
        <w:tc>
          <w:tcPr>
            <w:tcW w:w="1440" w:type="dxa"/>
            <w:tcBorders>
              <w:bottom w:val="single" w:sz="4" w:space="0" w:color="auto"/>
            </w:tcBorders>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1.4±0.1</w:t>
            </w:r>
          </w:p>
        </w:tc>
        <w:tc>
          <w:tcPr>
            <w:tcW w:w="1440" w:type="dxa"/>
            <w:tcBorders>
              <w:bottom w:val="single" w:sz="4" w:space="0" w:color="auto"/>
            </w:tcBorders>
            <w:shd w:val="clear" w:color="auto" w:fill="auto"/>
            <w:vAlign w:val="center"/>
            <w:hideMark/>
          </w:tcPr>
          <w:p w:rsidR="00D6795C" w:rsidRPr="004A4290" w:rsidRDefault="00D6795C" w:rsidP="00D6795C">
            <w:pPr>
              <w:spacing w:after="0" w:line="240" w:lineRule="auto"/>
              <w:jc w:val="center"/>
              <w:rPr>
                <w:rFonts w:ascii="Times New Roman" w:eastAsia="Times New Roman" w:hAnsi="Times New Roman"/>
                <w:sz w:val="20"/>
                <w:szCs w:val="20"/>
              </w:rPr>
            </w:pPr>
            <w:r w:rsidRPr="004A4290">
              <w:rPr>
                <w:rFonts w:ascii="Times New Roman" w:eastAsia="Times New Roman" w:hAnsi="Times New Roman"/>
                <w:sz w:val="20"/>
                <w:szCs w:val="20"/>
              </w:rPr>
              <w:t>3.0±0.1</w:t>
            </w:r>
          </w:p>
        </w:tc>
      </w:tr>
    </w:tbl>
    <w:p w:rsidR="00480050" w:rsidRPr="004A4290" w:rsidRDefault="00480050" w:rsidP="007F08DC">
      <w:pPr>
        <w:pStyle w:val="G1aFigureImage"/>
        <w:jc w:val="center"/>
      </w:pPr>
      <w:r w:rsidRPr="00E159C0">
        <w:rPr>
          <w:b/>
        </w:rPr>
        <w:t>Table 2.</w:t>
      </w:r>
      <w:r w:rsidRPr="004A4290">
        <w:rPr>
          <w:i/>
        </w:rPr>
        <w:t xml:space="preserve"> </w:t>
      </w:r>
      <w:r w:rsidRPr="004A4290">
        <w:t>Trace element content in Bulgarian fruits</w:t>
      </w:r>
    </w:p>
    <w:tbl>
      <w:tblPr>
        <w:tblW w:w="5385" w:type="pct"/>
        <w:tblInd w:w="-318" w:type="dxa"/>
        <w:tblLayout w:type="fixed"/>
        <w:tblLook w:val="04A0" w:firstRow="1" w:lastRow="0" w:firstColumn="1" w:lastColumn="0" w:noHBand="0" w:noVBand="1"/>
      </w:tblPr>
      <w:tblGrid>
        <w:gridCol w:w="397"/>
        <w:gridCol w:w="881"/>
        <w:gridCol w:w="708"/>
        <w:gridCol w:w="447"/>
        <w:gridCol w:w="697"/>
        <w:gridCol w:w="587"/>
        <w:gridCol w:w="697"/>
        <w:gridCol w:w="548"/>
        <w:gridCol w:w="19"/>
        <w:gridCol w:w="660"/>
        <w:gridCol w:w="447"/>
        <w:gridCol w:w="8"/>
        <w:gridCol w:w="652"/>
        <w:gridCol w:w="326"/>
        <w:gridCol w:w="680"/>
        <w:gridCol w:w="533"/>
        <w:gridCol w:w="12"/>
        <w:gridCol w:w="668"/>
        <w:gridCol w:w="524"/>
        <w:gridCol w:w="9"/>
        <w:gridCol w:w="660"/>
        <w:gridCol w:w="431"/>
        <w:gridCol w:w="23"/>
      </w:tblGrid>
      <w:tr w:rsidR="00480050" w:rsidRPr="004A4290" w:rsidTr="002D7446">
        <w:trPr>
          <w:gridAfter w:val="1"/>
          <w:wAfter w:w="23" w:type="dxa"/>
          <w:trHeight w:val="315"/>
        </w:trPr>
        <w:tc>
          <w:tcPr>
            <w:tcW w:w="397" w:type="dxa"/>
            <w:tcBorders>
              <w:top w:val="single" w:sz="4" w:space="0" w:color="auto"/>
            </w:tcBorders>
            <w:shd w:val="clear" w:color="auto" w:fill="auto"/>
            <w:noWrap/>
            <w:vAlign w:val="center"/>
            <w:hideMark/>
          </w:tcPr>
          <w:p w:rsidR="00480050" w:rsidRPr="004A4290" w:rsidRDefault="00480050" w:rsidP="002D7446">
            <w:pPr>
              <w:spacing w:after="0" w:line="240" w:lineRule="auto"/>
              <w:jc w:val="center"/>
              <w:rPr>
                <w:rFonts w:ascii="Times New Roman" w:eastAsia="Times New Roman" w:hAnsi="Times New Roman"/>
                <w:color w:val="000000"/>
                <w:sz w:val="18"/>
                <w:szCs w:val="20"/>
              </w:rPr>
            </w:pPr>
          </w:p>
        </w:tc>
        <w:tc>
          <w:tcPr>
            <w:tcW w:w="881" w:type="dxa"/>
            <w:tcBorders>
              <w:top w:val="single" w:sz="4" w:space="0" w:color="auto"/>
            </w:tcBorders>
            <w:shd w:val="clear" w:color="auto" w:fill="auto"/>
            <w:noWrap/>
            <w:vAlign w:val="center"/>
            <w:hideMark/>
          </w:tcPr>
          <w:p w:rsidR="00480050" w:rsidRPr="004A4290" w:rsidRDefault="00480050" w:rsidP="002D7446">
            <w:pPr>
              <w:spacing w:after="0" w:line="240" w:lineRule="auto"/>
              <w:jc w:val="center"/>
              <w:rPr>
                <w:rFonts w:ascii="Times New Roman" w:eastAsia="Times New Roman" w:hAnsi="Times New Roman"/>
                <w:color w:val="000000"/>
                <w:sz w:val="18"/>
                <w:szCs w:val="20"/>
              </w:rPr>
            </w:pPr>
          </w:p>
        </w:tc>
        <w:tc>
          <w:tcPr>
            <w:tcW w:w="1155" w:type="dxa"/>
            <w:gridSpan w:val="2"/>
            <w:tcBorders>
              <w:top w:val="single" w:sz="4" w:space="0" w:color="auto"/>
            </w:tcBorders>
            <w:shd w:val="clear" w:color="auto" w:fill="auto"/>
            <w:noWrap/>
            <w:vAlign w:val="center"/>
            <w:hideMark/>
          </w:tcPr>
          <w:p w:rsidR="00480050" w:rsidRPr="004A4290" w:rsidRDefault="00480050" w:rsidP="002D7446">
            <w:pPr>
              <w:spacing w:after="0" w:line="240" w:lineRule="auto"/>
              <w:jc w:val="center"/>
              <w:rPr>
                <w:rFonts w:ascii="Times New Roman" w:eastAsia="Times New Roman" w:hAnsi="Times New Roman"/>
                <w:b/>
                <w:bCs/>
                <w:color w:val="000000"/>
                <w:sz w:val="18"/>
                <w:szCs w:val="20"/>
              </w:rPr>
            </w:pPr>
            <w:r w:rsidRPr="004A4290">
              <w:rPr>
                <w:rFonts w:ascii="Times New Roman" w:eastAsia="Times New Roman" w:hAnsi="Times New Roman"/>
                <w:b/>
                <w:bCs/>
                <w:color w:val="000000"/>
                <w:sz w:val="18"/>
                <w:szCs w:val="20"/>
              </w:rPr>
              <w:t>Cr</w:t>
            </w:r>
          </w:p>
        </w:tc>
        <w:tc>
          <w:tcPr>
            <w:tcW w:w="1284" w:type="dxa"/>
            <w:gridSpan w:val="2"/>
            <w:tcBorders>
              <w:top w:val="single" w:sz="4" w:space="0" w:color="auto"/>
            </w:tcBorders>
            <w:shd w:val="clear" w:color="auto" w:fill="auto"/>
            <w:noWrap/>
            <w:vAlign w:val="center"/>
            <w:hideMark/>
          </w:tcPr>
          <w:p w:rsidR="00480050" w:rsidRPr="004A4290" w:rsidRDefault="00480050" w:rsidP="002D7446">
            <w:pPr>
              <w:spacing w:after="0" w:line="240" w:lineRule="auto"/>
              <w:jc w:val="center"/>
              <w:rPr>
                <w:rFonts w:ascii="Times New Roman" w:eastAsia="Times New Roman" w:hAnsi="Times New Roman"/>
                <w:b/>
                <w:bCs/>
                <w:color w:val="000000"/>
                <w:sz w:val="18"/>
                <w:szCs w:val="20"/>
              </w:rPr>
            </w:pPr>
            <w:r w:rsidRPr="004A4290">
              <w:rPr>
                <w:rFonts w:ascii="Times New Roman" w:eastAsia="Times New Roman" w:hAnsi="Times New Roman"/>
                <w:b/>
                <w:bCs/>
                <w:color w:val="000000"/>
                <w:sz w:val="18"/>
                <w:szCs w:val="20"/>
              </w:rPr>
              <w:t>Fe</w:t>
            </w:r>
          </w:p>
        </w:tc>
        <w:tc>
          <w:tcPr>
            <w:tcW w:w="1245" w:type="dxa"/>
            <w:gridSpan w:val="2"/>
            <w:tcBorders>
              <w:top w:val="single" w:sz="4" w:space="0" w:color="auto"/>
            </w:tcBorders>
            <w:shd w:val="clear" w:color="auto" w:fill="auto"/>
            <w:noWrap/>
            <w:vAlign w:val="center"/>
            <w:hideMark/>
          </w:tcPr>
          <w:p w:rsidR="00480050" w:rsidRPr="004A4290" w:rsidRDefault="00480050" w:rsidP="002D7446">
            <w:pPr>
              <w:spacing w:after="0" w:line="240" w:lineRule="auto"/>
              <w:jc w:val="center"/>
              <w:rPr>
                <w:rFonts w:ascii="Times New Roman" w:eastAsia="Times New Roman" w:hAnsi="Times New Roman"/>
                <w:b/>
                <w:bCs/>
                <w:color w:val="000000"/>
                <w:sz w:val="18"/>
                <w:szCs w:val="20"/>
              </w:rPr>
            </w:pPr>
            <w:r w:rsidRPr="004A4290">
              <w:rPr>
                <w:rFonts w:ascii="Times New Roman" w:eastAsia="Times New Roman" w:hAnsi="Times New Roman"/>
                <w:b/>
                <w:bCs/>
                <w:color w:val="000000"/>
                <w:sz w:val="18"/>
                <w:szCs w:val="20"/>
              </w:rPr>
              <w:t>Mn</w:t>
            </w:r>
          </w:p>
        </w:tc>
        <w:tc>
          <w:tcPr>
            <w:tcW w:w="1134" w:type="dxa"/>
            <w:gridSpan w:val="4"/>
            <w:tcBorders>
              <w:top w:val="single" w:sz="4" w:space="0" w:color="auto"/>
            </w:tcBorders>
            <w:shd w:val="clear" w:color="auto" w:fill="auto"/>
            <w:noWrap/>
            <w:vAlign w:val="center"/>
            <w:hideMark/>
          </w:tcPr>
          <w:p w:rsidR="00480050" w:rsidRPr="004A4290" w:rsidRDefault="00480050" w:rsidP="002D7446">
            <w:pPr>
              <w:spacing w:after="0" w:line="240" w:lineRule="auto"/>
              <w:jc w:val="center"/>
              <w:rPr>
                <w:rFonts w:ascii="Times New Roman" w:eastAsia="Times New Roman" w:hAnsi="Times New Roman"/>
                <w:b/>
                <w:bCs/>
                <w:color w:val="000000"/>
                <w:sz w:val="18"/>
                <w:szCs w:val="20"/>
              </w:rPr>
            </w:pPr>
            <w:r w:rsidRPr="004A4290">
              <w:rPr>
                <w:rFonts w:ascii="Times New Roman" w:eastAsia="Times New Roman" w:hAnsi="Times New Roman"/>
                <w:b/>
                <w:bCs/>
                <w:color w:val="000000"/>
                <w:sz w:val="18"/>
                <w:szCs w:val="20"/>
              </w:rPr>
              <w:t>Ni</w:t>
            </w:r>
          </w:p>
        </w:tc>
        <w:tc>
          <w:tcPr>
            <w:tcW w:w="978" w:type="dxa"/>
            <w:gridSpan w:val="2"/>
            <w:tcBorders>
              <w:top w:val="single" w:sz="4" w:space="0" w:color="auto"/>
            </w:tcBorders>
            <w:shd w:val="clear" w:color="auto" w:fill="auto"/>
            <w:noWrap/>
            <w:vAlign w:val="center"/>
            <w:hideMark/>
          </w:tcPr>
          <w:p w:rsidR="00480050" w:rsidRPr="004A4290" w:rsidRDefault="00480050" w:rsidP="002D7446">
            <w:pPr>
              <w:spacing w:after="0" w:line="240" w:lineRule="auto"/>
              <w:jc w:val="center"/>
              <w:rPr>
                <w:rFonts w:ascii="Times New Roman" w:eastAsia="Times New Roman" w:hAnsi="Times New Roman"/>
                <w:b/>
                <w:bCs/>
                <w:color w:val="000000"/>
                <w:sz w:val="18"/>
                <w:szCs w:val="20"/>
              </w:rPr>
            </w:pPr>
            <w:r w:rsidRPr="004A4290">
              <w:rPr>
                <w:rFonts w:ascii="Times New Roman" w:eastAsia="Times New Roman" w:hAnsi="Times New Roman"/>
                <w:b/>
                <w:bCs/>
                <w:color w:val="000000"/>
                <w:sz w:val="18"/>
                <w:szCs w:val="20"/>
              </w:rPr>
              <w:t>Cu</w:t>
            </w:r>
          </w:p>
        </w:tc>
        <w:tc>
          <w:tcPr>
            <w:tcW w:w="1225" w:type="dxa"/>
            <w:gridSpan w:val="3"/>
            <w:tcBorders>
              <w:top w:val="single" w:sz="4" w:space="0" w:color="auto"/>
            </w:tcBorders>
            <w:shd w:val="clear" w:color="auto" w:fill="auto"/>
            <w:noWrap/>
            <w:vAlign w:val="center"/>
            <w:hideMark/>
          </w:tcPr>
          <w:p w:rsidR="00480050" w:rsidRPr="004A4290" w:rsidRDefault="00480050" w:rsidP="002D7446">
            <w:pPr>
              <w:spacing w:after="0" w:line="240" w:lineRule="auto"/>
              <w:jc w:val="center"/>
              <w:rPr>
                <w:rFonts w:ascii="Times New Roman" w:eastAsia="Times New Roman" w:hAnsi="Times New Roman"/>
                <w:b/>
                <w:bCs/>
                <w:color w:val="000000"/>
                <w:sz w:val="18"/>
                <w:szCs w:val="20"/>
              </w:rPr>
            </w:pPr>
            <w:r w:rsidRPr="004A4290">
              <w:rPr>
                <w:rFonts w:ascii="Times New Roman" w:eastAsia="Times New Roman" w:hAnsi="Times New Roman"/>
                <w:b/>
                <w:bCs/>
                <w:color w:val="000000"/>
                <w:sz w:val="18"/>
                <w:szCs w:val="20"/>
              </w:rPr>
              <w:t>As</w:t>
            </w:r>
          </w:p>
        </w:tc>
        <w:tc>
          <w:tcPr>
            <w:tcW w:w="1192" w:type="dxa"/>
            <w:gridSpan w:val="2"/>
            <w:tcBorders>
              <w:top w:val="single" w:sz="4" w:space="0" w:color="auto"/>
            </w:tcBorders>
            <w:shd w:val="clear" w:color="auto" w:fill="auto"/>
            <w:noWrap/>
            <w:vAlign w:val="center"/>
            <w:hideMark/>
          </w:tcPr>
          <w:p w:rsidR="00480050" w:rsidRPr="004A4290" w:rsidRDefault="00480050" w:rsidP="002D7446">
            <w:pPr>
              <w:spacing w:after="0" w:line="240" w:lineRule="auto"/>
              <w:jc w:val="center"/>
              <w:rPr>
                <w:rFonts w:ascii="Times New Roman" w:eastAsia="Times New Roman" w:hAnsi="Times New Roman"/>
                <w:b/>
                <w:bCs/>
                <w:color w:val="000000"/>
                <w:sz w:val="18"/>
                <w:szCs w:val="20"/>
              </w:rPr>
            </w:pPr>
            <w:r w:rsidRPr="004A4290">
              <w:rPr>
                <w:rFonts w:ascii="Times New Roman" w:eastAsia="Times New Roman" w:hAnsi="Times New Roman"/>
                <w:b/>
                <w:bCs/>
                <w:color w:val="000000"/>
                <w:sz w:val="18"/>
                <w:szCs w:val="20"/>
              </w:rPr>
              <w:t>Cd</w:t>
            </w:r>
          </w:p>
        </w:tc>
        <w:tc>
          <w:tcPr>
            <w:tcW w:w="1100" w:type="dxa"/>
            <w:gridSpan w:val="3"/>
            <w:tcBorders>
              <w:top w:val="single" w:sz="4" w:space="0" w:color="auto"/>
            </w:tcBorders>
            <w:shd w:val="clear" w:color="auto" w:fill="auto"/>
            <w:noWrap/>
            <w:vAlign w:val="center"/>
            <w:hideMark/>
          </w:tcPr>
          <w:p w:rsidR="00480050" w:rsidRPr="004A4290" w:rsidRDefault="00480050" w:rsidP="002D7446">
            <w:pPr>
              <w:spacing w:after="0" w:line="240" w:lineRule="auto"/>
              <w:jc w:val="center"/>
              <w:rPr>
                <w:rFonts w:ascii="Times New Roman" w:eastAsia="Times New Roman" w:hAnsi="Times New Roman"/>
                <w:b/>
                <w:bCs/>
                <w:color w:val="000000"/>
                <w:sz w:val="18"/>
                <w:szCs w:val="20"/>
              </w:rPr>
            </w:pPr>
            <w:r w:rsidRPr="004A4290">
              <w:rPr>
                <w:rFonts w:ascii="Times New Roman" w:eastAsia="Times New Roman" w:hAnsi="Times New Roman"/>
                <w:b/>
                <w:bCs/>
                <w:color w:val="000000"/>
                <w:sz w:val="18"/>
                <w:szCs w:val="20"/>
              </w:rPr>
              <w:t>Pb</w:t>
            </w:r>
          </w:p>
        </w:tc>
      </w:tr>
      <w:tr w:rsidR="00480050" w:rsidRPr="004A4290" w:rsidTr="002D7446">
        <w:trPr>
          <w:trHeight w:val="735"/>
        </w:trPr>
        <w:tc>
          <w:tcPr>
            <w:tcW w:w="397" w:type="dxa"/>
            <w:tcBorders>
              <w:bottom w:val="single" w:sz="4" w:space="0" w:color="auto"/>
            </w:tcBorders>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w:t>
            </w:r>
          </w:p>
        </w:tc>
        <w:tc>
          <w:tcPr>
            <w:tcW w:w="881" w:type="dxa"/>
            <w:tcBorders>
              <w:bottom w:val="single" w:sz="4" w:space="0" w:color="auto"/>
            </w:tcBorders>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Fruits</w:t>
            </w:r>
          </w:p>
        </w:tc>
        <w:tc>
          <w:tcPr>
            <w:tcW w:w="708" w:type="dxa"/>
            <w:tcBorders>
              <w:bottom w:val="single" w:sz="4" w:space="0" w:color="auto"/>
            </w:tcBorders>
            <w:shd w:val="clear" w:color="000000" w:fill="FFFFFF"/>
            <w:vAlign w:val="center"/>
            <w:hideMark/>
          </w:tcPr>
          <w:p w:rsidR="00480050" w:rsidRPr="004A4290" w:rsidRDefault="00480050" w:rsidP="00480050">
            <w:pPr>
              <w:spacing w:after="0" w:line="240" w:lineRule="auto"/>
              <w:rPr>
                <w:rFonts w:ascii="Times New Roman" w:eastAsia="Times New Roman" w:hAnsi="Times New Roman"/>
                <w:b/>
                <w:bCs/>
                <w:color w:val="000000"/>
                <w:sz w:val="18"/>
                <w:szCs w:val="20"/>
              </w:rPr>
            </w:pPr>
            <w:r w:rsidRPr="004A4290">
              <w:rPr>
                <w:rFonts w:ascii="Times New Roman" w:eastAsia="Times New Roman" w:hAnsi="Times New Roman"/>
                <w:b/>
                <w:bCs/>
                <w:color w:val="000000"/>
                <w:sz w:val="18"/>
                <w:szCs w:val="20"/>
              </w:rPr>
              <w:t>Conc. μg/kg</w:t>
            </w:r>
          </w:p>
        </w:tc>
        <w:tc>
          <w:tcPr>
            <w:tcW w:w="447" w:type="dxa"/>
            <w:tcBorders>
              <w:bottom w:val="single" w:sz="4" w:space="0" w:color="auto"/>
            </w:tcBorders>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333333"/>
                <w:sz w:val="18"/>
                <w:szCs w:val="20"/>
              </w:rPr>
            </w:pPr>
            <w:r w:rsidRPr="004A4290">
              <w:rPr>
                <w:rFonts w:ascii="Times New Roman" w:eastAsia="Times New Roman" w:hAnsi="Times New Roman"/>
                <w:color w:val="333333"/>
                <w:sz w:val="18"/>
                <w:szCs w:val="20"/>
              </w:rPr>
              <w:t>±U</w:t>
            </w:r>
          </w:p>
        </w:tc>
        <w:tc>
          <w:tcPr>
            <w:tcW w:w="697" w:type="dxa"/>
            <w:tcBorders>
              <w:bottom w:val="single" w:sz="4" w:space="0" w:color="auto"/>
            </w:tcBorders>
            <w:shd w:val="clear" w:color="000000" w:fill="FFFFFF"/>
            <w:vAlign w:val="center"/>
            <w:hideMark/>
          </w:tcPr>
          <w:p w:rsidR="00480050" w:rsidRPr="004A4290" w:rsidRDefault="00480050" w:rsidP="00480050">
            <w:pPr>
              <w:spacing w:after="0" w:line="240" w:lineRule="auto"/>
              <w:rPr>
                <w:rFonts w:ascii="Times New Roman" w:eastAsia="Times New Roman" w:hAnsi="Times New Roman"/>
                <w:b/>
                <w:bCs/>
                <w:color w:val="000000"/>
                <w:sz w:val="18"/>
                <w:szCs w:val="20"/>
              </w:rPr>
            </w:pPr>
            <w:r w:rsidRPr="004A4290">
              <w:rPr>
                <w:rFonts w:ascii="Times New Roman" w:eastAsia="Times New Roman" w:hAnsi="Times New Roman"/>
                <w:b/>
                <w:bCs/>
                <w:color w:val="000000"/>
                <w:sz w:val="18"/>
                <w:szCs w:val="20"/>
              </w:rPr>
              <w:t>Conc. mg/kg</w:t>
            </w:r>
          </w:p>
        </w:tc>
        <w:tc>
          <w:tcPr>
            <w:tcW w:w="587" w:type="dxa"/>
            <w:tcBorders>
              <w:bottom w:val="single" w:sz="4" w:space="0" w:color="auto"/>
            </w:tcBorders>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333333"/>
                <w:sz w:val="18"/>
                <w:szCs w:val="20"/>
              </w:rPr>
            </w:pPr>
            <w:r w:rsidRPr="004A4290">
              <w:rPr>
                <w:rFonts w:ascii="Times New Roman" w:eastAsia="Times New Roman" w:hAnsi="Times New Roman"/>
                <w:color w:val="333333"/>
                <w:sz w:val="18"/>
                <w:szCs w:val="20"/>
              </w:rPr>
              <w:t>±U</w:t>
            </w:r>
          </w:p>
        </w:tc>
        <w:tc>
          <w:tcPr>
            <w:tcW w:w="697" w:type="dxa"/>
            <w:tcBorders>
              <w:bottom w:val="single" w:sz="4" w:space="0" w:color="auto"/>
            </w:tcBorders>
            <w:shd w:val="clear" w:color="000000" w:fill="FFFFFF"/>
            <w:vAlign w:val="center"/>
            <w:hideMark/>
          </w:tcPr>
          <w:p w:rsidR="00480050" w:rsidRPr="004A4290" w:rsidRDefault="00480050" w:rsidP="00480050">
            <w:pPr>
              <w:spacing w:after="0" w:line="240" w:lineRule="auto"/>
              <w:rPr>
                <w:rFonts w:ascii="Times New Roman" w:eastAsia="Times New Roman" w:hAnsi="Times New Roman"/>
                <w:b/>
                <w:bCs/>
                <w:color w:val="000000"/>
                <w:sz w:val="18"/>
                <w:szCs w:val="20"/>
              </w:rPr>
            </w:pPr>
            <w:r w:rsidRPr="004A4290">
              <w:rPr>
                <w:rFonts w:ascii="Times New Roman" w:eastAsia="Times New Roman" w:hAnsi="Times New Roman"/>
                <w:b/>
                <w:bCs/>
                <w:color w:val="000000"/>
                <w:sz w:val="18"/>
                <w:szCs w:val="20"/>
              </w:rPr>
              <w:t>Conc</w:t>
            </w:r>
          </w:p>
          <w:p w:rsidR="00480050" w:rsidRPr="004A4290" w:rsidRDefault="00480050" w:rsidP="00480050">
            <w:pPr>
              <w:spacing w:after="0" w:line="240" w:lineRule="auto"/>
              <w:rPr>
                <w:rFonts w:ascii="Times New Roman" w:eastAsia="Times New Roman" w:hAnsi="Times New Roman"/>
                <w:b/>
                <w:bCs/>
                <w:color w:val="000000"/>
                <w:sz w:val="18"/>
                <w:szCs w:val="20"/>
              </w:rPr>
            </w:pPr>
            <w:r w:rsidRPr="004A4290">
              <w:rPr>
                <w:rFonts w:ascii="Times New Roman" w:eastAsia="Times New Roman" w:hAnsi="Times New Roman"/>
                <w:b/>
                <w:bCs/>
                <w:color w:val="000000"/>
                <w:sz w:val="18"/>
                <w:szCs w:val="20"/>
              </w:rPr>
              <w:t>mg/kg</w:t>
            </w:r>
          </w:p>
        </w:tc>
        <w:tc>
          <w:tcPr>
            <w:tcW w:w="567" w:type="dxa"/>
            <w:gridSpan w:val="2"/>
            <w:tcBorders>
              <w:bottom w:val="single" w:sz="4" w:space="0" w:color="auto"/>
            </w:tcBorders>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333333"/>
                <w:sz w:val="18"/>
                <w:szCs w:val="20"/>
              </w:rPr>
            </w:pPr>
            <w:r w:rsidRPr="004A4290">
              <w:rPr>
                <w:rFonts w:ascii="Times New Roman" w:eastAsia="Times New Roman" w:hAnsi="Times New Roman"/>
                <w:color w:val="333333"/>
                <w:sz w:val="18"/>
                <w:szCs w:val="20"/>
              </w:rPr>
              <w:t>±U</w:t>
            </w:r>
          </w:p>
        </w:tc>
        <w:tc>
          <w:tcPr>
            <w:tcW w:w="660" w:type="dxa"/>
            <w:tcBorders>
              <w:bottom w:val="single" w:sz="4" w:space="0" w:color="auto"/>
            </w:tcBorders>
            <w:shd w:val="clear" w:color="000000" w:fill="FFFFFF"/>
            <w:vAlign w:val="center"/>
            <w:hideMark/>
          </w:tcPr>
          <w:p w:rsidR="00480050" w:rsidRPr="004A4290" w:rsidRDefault="00480050" w:rsidP="002D7446">
            <w:pPr>
              <w:spacing w:after="0" w:line="240" w:lineRule="auto"/>
              <w:rPr>
                <w:rFonts w:ascii="Times New Roman" w:eastAsia="Times New Roman" w:hAnsi="Times New Roman"/>
                <w:b/>
                <w:bCs/>
                <w:color w:val="000000"/>
                <w:sz w:val="18"/>
                <w:szCs w:val="20"/>
              </w:rPr>
            </w:pPr>
            <w:r w:rsidRPr="004A4290">
              <w:rPr>
                <w:rFonts w:ascii="Times New Roman" w:eastAsia="Times New Roman" w:hAnsi="Times New Roman"/>
                <w:b/>
                <w:bCs/>
                <w:color w:val="000000"/>
                <w:sz w:val="18"/>
                <w:szCs w:val="20"/>
              </w:rPr>
              <w:t>Conc μg/kg</w:t>
            </w:r>
          </w:p>
        </w:tc>
        <w:tc>
          <w:tcPr>
            <w:tcW w:w="447" w:type="dxa"/>
            <w:tcBorders>
              <w:bottom w:val="single" w:sz="4" w:space="0" w:color="auto"/>
            </w:tcBorders>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333333"/>
                <w:sz w:val="18"/>
                <w:szCs w:val="20"/>
              </w:rPr>
            </w:pPr>
            <w:r w:rsidRPr="004A4290">
              <w:rPr>
                <w:rFonts w:ascii="Times New Roman" w:eastAsia="Times New Roman" w:hAnsi="Times New Roman"/>
                <w:color w:val="333333"/>
                <w:sz w:val="18"/>
                <w:szCs w:val="20"/>
              </w:rPr>
              <w:t>±U</w:t>
            </w:r>
          </w:p>
        </w:tc>
        <w:tc>
          <w:tcPr>
            <w:tcW w:w="660" w:type="dxa"/>
            <w:gridSpan w:val="2"/>
            <w:tcBorders>
              <w:bottom w:val="single" w:sz="4" w:space="0" w:color="auto"/>
            </w:tcBorders>
            <w:shd w:val="clear" w:color="000000" w:fill="FFFFFF"/>
            <w:vAlign w:val="center"/>
            <w:hideMark/>
          </w:tcPr>
          <w:p w:rsidR="00480050" w:rsidRPr="004A4290" w:rsidRDefault="00480050" w:rsidP="002D7446">
            <w:pPr>
              <w:spacing w:after="0" w:line="240" w:lineRule="auto"/>
              <w:rPr>
                <w:rFonts w:ascii="Times New Roman" w:eastAsia="Times New Roman" w:hAnsi="Times New Roman"/>
                <w:b/>
                <w:bCs/>
                <w:color w:val="000000"/>
                <w:sz w:val="18"/>
                <w:szCs w:val="20"/>
              </w:rPr>
            </w:pPr>
            <w:r w:rsidRPr="004A4290">
              <w:rPr>
                <w:rFonts w:ascii="Times New Roman" w:eastAsia="Times New Roman" w:hAnsi="Times New Roman"/>
                <w:b/>
                <w:bCs/>
                <w:color w:val="000000"/>
                <w:sz w:val="18"/>
                <w:szCs w:val="20"/>
              </w:rPr>
              <w:t>Conc μg/kg</w:t>
            </w:r>
          </w:p>
        </w:tc>
        <w:tc>
          <w:tcPr>
            <w:tcW w:w="326" w:type="dxa"/>
            <w:tcBorders>
              <w:bottom w:val="single" w:sz="4" w:space="0" w:color="auto"/>
            </w:tcBorders>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333333"/>
                <w:sz w:val="18"/>
                <w:szCs w:val="20"/>
              </w:rPr>
            </w:pPr>
            <w:r w:rsidRPr="004A4290">
              <w:rPr>
                <w:rFonts w:ascii="Times New Roman" w:eastAsia="Times New Roman" w:hAnsi="Times New Roman"/>
                <w:color w:val="333333"/>
                <w:sz w:val="18"/>
                <w:szCs w:val="20"/>
              </w:rPr>
              <w:t>±U</w:t>
            </w:r>
          </w:p>
        </w:tc>
        <w:tc>
          <w:tcPr>
            <w:tcW w:w="680" w:type="dxa"/>
            <w:tcBorders>
              <w:bottom w:val="single" w:sz="4" w:space="0" w:color="auto"/>
            </w:tcBorders>
            <w:shd w:val="clear" w:color="000000" w:fill="FFFFFF"/>
            <w:vAlign w:val="center"/>
            <w:hideMark/>
          </w:tcPr>
          <w:p w:rsidR="00480050" w:rsidRPr="004A4290" w:rsidRDefault="00480050" w:rsidP="00480050">
            <w:pPr>
              <w:spacing w:after="0" w:line="240" w:lineRule="auto"/>
              <w:rPr>
                <w:rFonts w:ascii="Times New Roman" w:eastAsia="Times New Roman" w:hAnsi="Times New Roman"/>
                <w:b/>
                <w:bCs/>
                <w:color w:val="000000"/>
                <w:sz w:val="18"/>
                <w:szCs w:val="20"/>
              </w:rPr>
            </w:pPr>
            <w:r w:rsidRPr="004A4290">
              <w:rPr>
                <w:rFonts w:ascii="Times New Roman" w:eastAsia="Times New Roman" w:hAnsi="Times New Roman"/>
                <w:b/>
                <w:bCs/>
                <w:color w:val="000000"/>
                <w:sz w:val="18"/>
                <w:szCs w:val="20"/>
              </w:rPr>
              <w:t>Conc. μg/kg</w:t>
            </w:r>
          </w:p>
        </w:tc>
        <w:tc>
          <w:tcPr>
            <w:tcW w:w="533" w:type="dxa"/>
            <w:tcBorders>
              <w:bottom w:val="single" w:sz="4" w:space="0" w:color="auto"/>
            </w:tcBorders>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333333"/>
                <w:sz w:val="18"/>
                <w:szCs w:val="20"/>
              </w:rPr>
            </w:pPr>
            <w:r w:rsidRPr="004A4290">
              <w:rPr>
                <w:rFonts w:ascii="Times New Roman" w:eastAsia="Times New Roman" w:hAnsi="Times New Roman"/>
                <w:color w:val="333333"/>
                <w:sz w:val="18"/>
                <w:szCs w:val="20"/>
              </w:rPr>
              <w:t>±U</w:t>
            </w:r>
          </w:p>
        </w:tc>
        <w:tc>
          <w:tcPr>
            <w:tcW w:w="680" w:type="dxa"/>
            <w:gridSpan w:val="2"/>
            <w:tcBorders>
              <w:bottom w:val="single" w:sz="4" w:space="0" w:color="auto"/>
            </w:tcBorders>
            <w:shd w:val="clear" w:color="000000" w:fill="FFFFFF"/>
            <w:vAlign w:val="center"/>
            <w:hideMark/>
          </w:tcPr>
          <w:p w:rsidR="00480050" w:rsidRPr="004A4290" w:rsidRDefault="00480050" w:rsidP="00480050">
            <w:pPr>
              <w:spacing w:after="0" w:line="240" w:lineRule="auto"/>
              <w:rPr>
                <w:rFonts w:ascii="Times New Roman" w:eastAsia="Times New Roman" w:hAnsi="Times New Roman"/>
                <w:b/>
                <w:bCs/>
                <w:color w:val="000000"/>
                <w:sz w:val="18"/>
                <w:szCs w:val="20"/>
              </w:rPr>
            </w:pPr>
            <w:r w:rsidRPr="004A4290">
              <w:rPr>
                <w:rFonts w:ascii="Times New Roman" w:eastAsia="Times New Roman" w:hAnsi="Times New Roman"/>
                <w:b/>
                <w:bCs/>
                <w:color w:val="000000"/>
                <w:sz w:val="18"/>
                <w:szCs w:val="20"/>
              </w:rPr>
              <w:t>Conc. μg/kg</w:t>
            </w:r>
          </w:p>
        </w:tc>
        <w:tc>
          <w:tcPr>
            <w:tcW w:w="533" w:type="dxa"/>
            <w:gridSpan w:val="2"/>
            <w:tcBorders>
              <w:bottom w:val="single" w:sz="4" w:space="0" w:color="auto"/>
            </w:tcBorders>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333333"/>
                <w:sz w:val="18"/>
                <w:szCs w:val="20"/>
              </w:rPr>
            </w:pPr>
            <w:r w:rsidRPr="004A4290">
              <w:rPr>
                <w:rFonts w:ascii="Times New Roman" w:eastAsia="Times New Roman" w:hAnsi="Times New Roman"/>
                <w:color w:val="333333"/>
                <w:sz w:val="18"/>
                <w:szCs w:val="20"/>
              </w:rPr>
              <w:t>±U</w:t>
            </w:r>
          </w:p>
        </w:tc>
        <w:tc>
          <w:tcPr>
            <w:tcW w:w="660" w:type="dxa"/>
            <w:tcBorders>
              <w:bottom w:val="single" w:sz="4" w:space="0" w:color="auto"/>
            </w:tcBorders>
            <w:shd w:val="clear" w:color="000000" w:fill="FFFFFF"/>
            <w:vAlign w:val="center"/>
            <w:hideMark/>
          </w:tcPr>
          <w:p w:rsidR="00480050" w:rsidRPr="004A4290" w:rsidRDefault="002D7446" w:rsidP="002D7446">
            <w:pPr>
              <w:spacing w:after="0" w:line="240" w:lineRule="auto"/>
              <w:rPr>
                <w:rFonts w:ascii="Times New Roman" w:eastAsia="Times New Roman" w:hAnsi="Times New Roman"/>
                <w:b/>
                <w:bCs/>
                <w:color w:val="000000"/>
                <w:sz w:val="18"/>
                <w:szCs w:val="20"/>
              </w:rPr>
            </w:pPr>
            <w:r w:rsidRPr="004A4290">
              <w:rPr>
                <w:rFonts w:ascii="Times New Roman" w:eastAsia="Times New Roman" w:hAnsi="Times New Roman"/>
                <w:b/>
                <w:bCs/>
                <w:color w:val="000000"/>
                <w:sz w:val="18"/>
                <w:szCs w:val="20"/>
              </w:rPr>
              <w:t>Conc</w:t>
            </w:r>
            <w:r w:rsidR="00480050" w:rsidRPr="004A4290">
              <w:rPr>
                <w:rFonts w:ascii="Times New Roman" w:eastAsia="Times New Roman" w:hAnsi="Times New Roman"/>
                <w:b/>
                <w:bCs/>
                <w:color w:val="000000"/>
                <w:sz w:val="18"/>
                <w:szCs w:val="20"/>
              </w:rPr>
              <w:t xml:space="preserve"> μg/kg</w:t>
            </w:r>
          </w:p>
        </w:tc>
        <w:tc>
          <w:tcPr>
            <w:tcW w:w="454" w:type="dxa"/>
            <w:gridSpan w:val="2"/>
            <w:tcBorders>
              <w:bottom w:val="single" w:sz="4" w:space="0" w:color="auto"/>
            </w:tcBorders>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333333"/>
                <w:sz w:val="18"/>
                <w:szCs w:val="20"/>
              </w:rPr>
            </w:pPr>
            <w:r w:rsidRPr="004A4290">
              <w:rPr>
                <w:rFonts w:ascii="Times New Roman" w:eastAsia="Times New Roman" w:hAnsi="Times New Roman"/>
                <w:color w:val="333333"/>
                <w:sz w:val="18"/>
                <w:szCs w:val="20"/>
              </w:rPr>
              <w:t>±U</w:t>
            </w:r>
          </w:p>
        </w:tc>
      </w:tr>
      <w:tr w:rsidR="00480050" w:rsidRPr="004A4290" w:rsidTr="002D7446">
        <w:trPr>
          <w:trHeight w:val="300"/>
        </w:trPr>
        <w:tc>
          <w:tcPr>
            <w:tcW w:w="397" w:type="dxa"/>
            <w:tcBorders>
              <w:top w:val="single" w:sz="4" w:space="0" w:color="auto"/>
            </w:tcBorders>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1</w:t>
            </w:r>
          </w:p>
        </w:tc>
        <w:tc>
          <w:tcPr>
            <w:tcW w:w="881" w:type="dxa"/>
            <w:tcBorders>
              <w:top w:val="single" w:sz="4" w:space="0" w:color="auto"/>
            </w:tcBorders>
            <w:shd w:val="clear" w:color="auto" w:fill="auto"/>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Straw-berries</w:t>
            </w:r>
          </w:p>
        </w:tc>
        <w:tc>
          <w:tcPr>
            <w:tcW w:w="708" w:type="dxa"/>
            <w:tcBorders>
              <w:top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54</w:t>
            </w:r>
          </w:p>
        </w:tc>
        <w:tc>
          <w:tcPr>
            <w:tcW w:w="447" w:type="dxa"/>
            <w:tcBorders>
              <w:top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0.8</w:t>
            </w:r>
          </w:p>
        </w:tc>
        <w:tc>
          <w:tcPr>
            <w:tcW w:w="697" w:type="dxa"/>
            <w:tcBorders>
              <w:top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5.08</w:t>
            </w:r>
          </w:p>
        </w:tc>
        <w:tc>
          <w:tcPr>
            <w:tcW w:w="587" w:type="dxa"/>
            <w:tcBorders>
              <w:top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0.08</w:t>
            </w:r>
          </w:p>
        </w:tc>
        <w:tc>
          <w:tcPr>
            <w:tcW w:w="697" w:type="dxa"/>
            <w:tcBorders>
              <w:top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10.5</w:t>
            </w:r>
          </w:p>
        </w:tc>
        <w:tc>
          <w:tcPr>
            <w:tcW w:w="567" w:type="dxa"/>
            <w:gridSpan w:val="2"/>
            <w:tcBorders>
              <w:top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0.1</w:t>
            </w:r>
          </w:p>
        </w:tc>
        <w:tc>
          <w:tcPr>
            <w:tcW w:w="660" w:type="dxa"/>
            <w:tcBorders>
              <w:top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26.3</w:t>
            </w:r>
          </w:p>
        </w:tc>
        <w:tc>
          <w:tcPr>
            <w:tcW w:w="447" w:type="dxa"/>
            <w:tcBorders>
              <w:top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0.3</w:t>
            </w:r>
          </w:p>
        </w:tc>
        <w:tc>
          <w:tcPr>
            <w:tcW w:w="660" w:type="dxa"/>
            <w:gridSpan w:val="2"/>
            <w:tcBorders>
              <w:top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140</w:t>
            </w:r>
          </w:p>
        </w:tc>
        <w:tc>
          <w:tcPr>
            <w:tcW w:w="326" w:type="dxa"/>
            <w:tcBorders>
              <w:top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1</w:t>
            </w:r>
          </w:p>
        </w:tc>
        <w:tc>
          <w:tcPr>
            <w:tcW w:w="680" w:type="dxa"/>
            <w:tcBorders>
              <w:top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1.9</w:t>
            </w:r>
          </w:p>
        </w:tc>
        <w:tc>
          <w:tcPr>
            <w:tcW w:w="533" w:type="dxa"/>
            <w:tcBorders>
              <w:top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0.04</w:t>
            </w:r>
          </w:p>
        </w:tc>
        <w:tc>
          <w:tcPr>
            <w:tcW w:w="680" w:type="dxa"/>
            <w:gridSpan w:val="2"/>
            <w:tcBorders>
              <w:top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8.2</w:t>
            </w:r>
          </w:p>
        </w:tc>
        <w:tc>
          <w:tcPr>
            <w:tcW w:w="533" w:type="dxa"/>
            <w:gridSpan w:val="2"/>
            <w:tcBorders>
              <w:top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0.1</w:t>
            </w:r>
          </w:p>
        </w:tc>
        <w:tc>
          <w:tcPr>
            <w:tcW w:w="660" w:type="dxa"/>
            <w:tcBorders>
              <w:top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369</w:t>
            </w:r>
          </w:p>
        </w:tc>
        <w:tc>
          <w:tcPr>
            <w:tcW w:w="454" w:type="dxa"/>
            <w:gridSpan w:val="2"/>
            <w:tcBorders>
              <w:top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1</w:t>
            </w:r>
          </w:p>
        </w:tc>
      </w:tr>
      <w:tr w:rsidR="00480050" w:rsidRPr="004A4290" w:rsidTr="002D7446">
        <w:trPr>
          <w:trHeight w:val="300"/>
        </w:trPr>
        <w:tc>
          <w:tcPr>
            <w:tcW w:w="397" w:type="dxa"/>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2</w:t>
            </w:r>
          </w:p>
        </w:tc>
        <w:tc>
          <w:tcPr>
            <w:tcW w:w="881" w:type="dxa"/>
            <w:shd w:val="clear" w:color="auto" w:fill="auto"/>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Cherries white</w:t>
            </w:r>
          </w:p>
        </w:tc>
        <w:tc>
          <w:tcPr>
            <w:tcW w:w="708"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57</w:t>
            </w:r>
          </w:p>
        </w:tc>
        <w:tc>
          <w:tcPr>
            <w:tcW w:w="44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0.2</w:t>
            </w:r>
          </w:p>
        </w:tc>
        <w:tc>
          <w:tcPr>
            <w:tcW w:w="69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1.30</w:t>
            </w:r>
          </w:p>
        </w:tc>
        <w:tc>
          <w:tcPr>
            <w:tcW w:w="58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0.01</w:t>
            </w:r>
          </w:p>
        </w:tc>
        <w:tc>
          <w:tcPr>
            <w:tcW w:w="69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0.91</w:t>
            </w:r>
          </w:p>
        </w:tc>
        <w:tc>
          <w:tcPr>
            <w:tcW w:w="567"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0.02</w:t>
            </w:r>
          </w:p>
        </w:tc>
        <w:tc>
          <w:tcPr>
            <w:tcW w:w="66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46.9</w:t>
            </w:r>
          </w:p>
        </w:tc>
        <w:tc>
          <w:tcPr>
            <w:tcW w:w="44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0.7</w:t>
            </w:r>
          </w:p>
        </w:tc>
        <w:tc>
          <w:tcPr>
            <w:tcW w:w="660"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631</w:t>
            </w:r>
          </w:p>
        </w:tc>
        <w:tc>
          <w:tcPr>
            <w:tcW w:w="326"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2</w:t>
            </w:r>
          </w:p>
        </w:tc>
        <w:tc>
          <w:tcPr>
            <w:tcW w:w="68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8.2</w:t>
            </w:r>
          </w:p>
        </w:tc>
        <w:tc>
          <w:tcPr>
            <w:tcW w:w="533"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0.2</w:t>
            </w:r>
          </w:p>
        </w:tc>
        <w:tc>
          <w:tcPr>
            <w:tcW w:w="680"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0.3</w:t>
            </w:r>
          </w:p>
        </w:tc>
        <w:tc>
          <w:tcPr>
            <w:tcW w:w="533"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0.02</w:t>
            </w:r>
          </w:p>
        </w:tc>
        <w:tc>
          <w:tcPr>
            <w:tcW w:w="66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103</w:t>
            </w:r>
          </w:p>
        </w:tc>
        <w:tc>
          <w:tcPr>
            <w:tcW w:w="454"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1</w:t>
            </w:r>
          </w:p>
        </w:tc>
      </w:tr>
      <w:tr w:rsidR="00480050" w:rsidRPr="004A4290" w:rsidTr="002D7446">
        <w:trPr>
          <w:trHeight w:val="300"/>
        </w:trPr>
        <w:tc>
          <w:tcPr>
            <w:tcW w:w="397" w:type="dxa"/>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3</w:t>
            </w:r>
          </w:p>
        </w:tc>
        <w:tc>
          <w:tcPr>
            <w:tcW w:w="881" w:type="dxa"/>
            <w:shd w:val="clear" w:color="auto" w:fill="auto"/>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Black-berries</w:t>
            </w:r>
          </w:p>
        </w:tc>
        <w:tc>
          <w:tcPr>
            <w:tcW w:w="708"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70</w:t>
            </w:r>
          </w:p>
        </w:tc>
        <w:tc>
          <w:tcPr>
            <w:tcW w:w="44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0.5</w:t>
            </w:r>
          </w:p>
        </w:tc>
        <w:tc>
          <w:tcPr>
            <w:tcW w:w="69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8.57</w:t>
            </w:r>
          </w:p>
        </w:tc>
        <w:tc>
          <w:tcPr>
            <w:tcW w:w="58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0.10</w:t>
            </w:r>
          </w:p>
        </w:tc>
        <w:tc>
          <w:tcPr>
            <w:tcW w:w="69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3.19</w:t>
            </w:r>
          </w:p>
        </w:tc>
        <w:tc>
          <w:tcPr>
            <w:tcW w:w="567"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0.07</w:t>
            </w:r>
          </w:p>
        </w:tc>
        <w:tc>
          <w:tcPr>
            <w:tcW w:w="66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99.0</w:t>
            </w:r>
          </w:p>
        </w:tc>
        <w:tc>
          <w:tcPr>
            <w:tcW w:w="44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0.2</w:t>
            </w:r>
          </w:p>
        </w:tc>
        <w:tc>
          <w:tcPr>
            <w:tcW w:w="660"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663</w:t>
            </w:r>
          </w:p>
        </w:tc>
        <w:tc>
          <w:tcPr>
            <w:tcW w:w="326"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4</w:t>
            </w:r>
          </w:p>
        </w:tc>
        <w:tc>
          <w:tcPr>
            <w:tcW w:w="68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5.9</w:t>
            </w:r>
          </w:p>
        </w:tc>
        <w:tc>
          <w:tcPr>
            <w:tcW w:w="533"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0.3</w:t>
            </w:r>
          </w:p>
        </w:tc>
        <w:tc>
          <w:tcPr>
            <w:tcW w:w="680"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4.8</w:t>
            </w:r>
          </w:p>
        </w:tc>
        <w:tc>
          <w:tcPr>
            <w:tcW w:w="533"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0.3</w:t>
            </w:r>
          </w:p>
        </w:tc>
        <w:tc>
          <w:tcPr>
            <w:tcW w:w="66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61</w:t>
            </w:r>
          </w:p>
        </w:tc>
        <w:tc>
          <w:tcPr>
            <w:tcW w:w="454"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0.5</w:t>
            </w:r>
          </w:p>
        </w:tc>
      </w:tr>
      <w:tr w:rsidR="00480050" w:rsidRPr="004A4290" w:rsidTr="002D7446">
        <w:trPr>
          <w:trHeight w:val="300"/>
        </w:trPr>
        <w:tc>
          <w:tcPr>
            <w:tcW w:w="397" w:type="dxa"/>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4</w:t>
            </w:r>
          </w:p>
        </w:tc>
        <w:tc>
          <w:tcPr>
            <w:tcW w:w="881" w:type="dxa"/>
            <w:shd w:val="clear" w:color="auto" w:fill="auto"/>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Peaches</w:t>
            </w:r>
          </w:p>
        </w:tc>
        <w:tc>
          <w:tcPr>
            <w:tcW w:w="708"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120</w:t>
            </w:r>
          </w:p>
        </w:tc>
        <w:tc>
          <w:tcPr>
            <w:tcW w:w="44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Cs/>
                <w:sz w:val="18"/>
                <w:szCs w:val="20"/>
              </w:rPr>
            </w:pPr>
            <w:r w:rsidRPr="004A4290">
              <w:rPr>
                <w:rFonts w:ascii="Times New Roman" w:eastAsia="Times New Roman" w:hAnsi="Times New Roman"/>
                <w:bCs/>
                <w:sz w:val="18"/>
                <w:szCs w:val="20"/>
              </w:rPr>
              <w:t>0.2</w:t>
            </w:r>
          </w:p>
        </w:tc>
        <w:tc>
          <w:tcPr>
            <w:tcW w:w="69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7.20</w:t>
            </w:r>
          </w:p>
        </w:tc>
        <w:tc>
          <w:tcPr>
            <w:tcW w:w="58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0.10</w:t>
            </w:r>
          </w:p>
        </w:tc>
        <w:tc>
          <w:tcPr>
            <w:tcW w:w="69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3.90</w:t>
            </w:r>
          </w:p>
        </w:tc>
        <w:tc>
          <w:tcPr>
            <w:tcW w:w="567"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0.03</w:t>
            </w:r>
          </w:p>
        </w:tc>
        <w:tc>
          <w:tcPr>
            <w:tcW w:w="66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163</w:t>
            </w:r>
          </w:p>
        </w:tc>
        <w:tc>
          <w:tcPr>
            <w:tcW w:w="44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4</w:t>
            </w:r>
          </w:p>
        </w:tc>
        <w:tc>
          <w:tcPr>
            <w:tcW w:w="660"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128</w:t>
            </w:r>
          </w:p>
        </w:tc>
        <w:tc>
          <w:tcPr>
            <w:tcW w:w="326"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1</w:t>
            </w:r>
          </w:p>
        </w:tc>
        <w:tc>
          <w:tcPr>
            <w:tcW w:w="68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2.0</w:t>
            </w:r>
          </w:p>
        </w:tc>
        <w:tc>
          <w:tcPr>
            <w:tcW w:w="533"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0.1</w:t>
            </w:r>
          </w:p>
        </w:tc>
        <w:tc>
          <w:tcPr>
            <w:tcW w:w="680"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4.4</w:t>
            </w:r>
          </w:p>
        </w:tc>
        <w:tc>
          <w:tcPr>
            <w:tcW w:w="533"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0.1</w:t>
            </w:r>
          </w:p>
        </w:tc>
        <w:tc>
          <w:tcPr>
            <w:tcW w:w="66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64</w:t>
            </w:r>
          </w:p>
        </w:tc>
        <w:tc>
          <w:tcPr>
            <w:tcW w:w="454"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1</w:t>
            </w:r>
          </w:p>
        </w:tc>
      </w:tr>
      <w:tr w:rsidR="00480050" w:rsidRPr="004A4290" w:rsidTr="002D7446">
        <w:trPr>
          <w:trHeight w:val="300"/>
        </w:trPr>
        <w:tc>
          <w:tcPr>
            <w:tcW w:w="397" w:type="dxa"/>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5</w:t>
            </w:r>
          </w:p>
        </w:tc>
        <w:tc>
          <w:tcPr>
            <w:tcW w:w="881" w:type="dxa"/>
            <w:shd w:val="clear" w:color="auto" w:fill="auto"/>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Apricots</w:t>
            </w:r>
          </w:p>
        </w:tc>
        <w:tc>
          <w:tcPr>
            <w:tcW w:w="708"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87</w:t>
            </w:r>
          </w:p>
        </w:tc>
        <w:tc>
          <w:tcPr>
            <w:tcW w:w="44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0.6</w:t>
            </w:r>
          </w:p>
        </w:tc>
        <w:tc>
          <w:tcPr>
            <w:tcW w:w="69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1.58</w:t>
            </w:r>
          </w:p>
        </w:tc>
        <w:tc>
          <w:tcPr>
            <w:tcW w:w="58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0.07</w:t>
            </w:r>
          </w:p>
        </w:tc>
        <w:tc>
          <w:tcPr>
            <w:tcW w:w="69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2.48</w:t>
            </w:r>
          </w:p>
        </w:tc>
        <w:tc>
          <w:tcPr>
            <w:tcW w:w="567"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0.02</w:t>
            </w:r>
          </w:p>
        </w:tc>
        <w:tc>
          <w:tcPr>
            <w:tcW w:w="66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152</w:t>
            </w:r>
          </w:p>
        </w:tc>
        <w:tc>
          <w:tcPr>
            <w:tcW w:w="44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3</w:t>
            </w:r>
          </w:p>
        </w:tc>
        <w:tc>
          <w:tcPr>
            <w:tcW w:w="660"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851</w:t>
            </w:r>
          </w:p>
        </w:tc>
        <w:tc>
          <w:tcPr>
            <w:tcW w:w="326"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9</w:t>
            </w:r>
          </w:p>
        </w:tc>
        <w:tc>
          <w:tcPr>
            <w:tcW w:w="68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0.2</w:t>
            </w:r>
          </w:p>
        </w:tc>
        <w:tc>
          <w:tcPr>
            <w:tcW w:w="533"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0.03</w:t>
            </w:r>
          </w:p>
        </w:tc>
        <w:tc>
          <w:tcPr>
            <w:tcW w:w="680"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2.7</w:t>
            </w:r>
          </w:p>
        </w:tc>
        <w:tc>
          <w:tcPr>
            <w:tcW w:w="533"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0.1</w:t>
            </w:r>
          </w:p>
        </w:tc>
        <w:tc>
          <w:tcPr>
            <w:tcW w:w="66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68</w:t>
            </w:r>
          </w:p>
        </w:tc>
        <w:tc>
          <w:tcPr>
            <w:tcW w:w="454"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0.1</w:t>
            </w:r>
          </w:p>
        </w:tc>
      </w:tr>
      <w:tr w:rsidR="00480050" w:rsidRPr="004A4290" w:rsidTr="002D7446">
        <w:trPr>
          <w:trHeight w:val="300"/>
        </w:trPr>
        <w:tc>
          <w:tcPr>
            <w:tcW w:w="397" w:type="dxa"/>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6</w:t>
            </w:r>
          </w:p>
        </w:tc>
        <w:tc>
          <w:tcPr>
            <w:tcW w:w="881" w:type="dxa"/>
            <w:shd w:val="clear" w:color="000000" w:fill="FFFFFF"/>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Green apples</w:t>
            </w:r>
          </w:p>
        </w:tc>
        <w:tc>
          <w:tcPr>
            <w:tcW w:w="708"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61</w:t>
            </w:r>
          </w:p>
        </w:tc>
        <w:tc>
          <w:tcPr>
            <w:tcW w:w="44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0.5</w:t>
            </w:r>
          </w:p>
        </w:tc>
        <w:tc>
          <w:tcPr>
            <w:tcW w:w="69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6.87</w:t>
            </w:r>
          </w:p>
        </w:tc>
        <w:tc>
          <w:tcPr>
            <w:tcW w:w="58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0.02</w:t>
            </w:r>
          </w:p>
        </w:tc>
        <w:tc>
          <w:tcPr>
            <w:tcW w:w="69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2.24</w:t>
            </w:r>
          </w:p>
        </w:tc>
        <w:tc>
          <w:tcPr>
            <w:tcW w:w="567"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0.03</w:t>
            </w:r>
          </w:p>
        </w:tc>
        <w:tc>
          <w:tcPr>
            <w:tcW w:w="66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35.6</w:t>
            </w:r>
          </w:p>
        </w:tc>
        <w:tc>
          <w:tcPr>
            <w:tcW w:w="44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0.1</w:t>
            </w:r>
          </w:p>
        </w:tc>
        <w:tc>
          <w:tcPr>
            <w:tcW w:w="660"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297</w:t>
            </w:r>
          </w:p>
        </w:tc>
        <w:tc>
          <w:tcPr>
            <w:tcW w:w="326"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2</w:t>
            </w:r>
          </w:p>
        </w:tc>
        <w:tc>
          <w:tcPr>
            <w:tcW w:w="68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0.7</w:t>
            </w:r>
          </w:p>
        </w:tc>
        <w:tc>
          <w:tcPr>
            <w:tcW w:w="533"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0.01</w:t>
            </w:r>
          </w:p>
        </w:tc>
        <w:tc>
          <w:tcPr>
            <w:tcW w:w="680"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0.4</w:t>
            </w:r>
          </w:p>
        </w:tc>
        <w:tc>
          <w:tcPr>
            <w:tcW w:w="533"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0.02</w:t>
            </w:r>
          </w:p>
        </w:tc>
        <w:tc>
          <w:tcPr>
            <w:tcW w:w="66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28</w:t>
            </w:r>
          </w:p>
        </w:tc>
        <w:tc>
          <w:tcPr>
            <w:tcW w:w="454"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0.6</w:t>
            </w:r>
          </w:p>
        </w:tc>
      </w:tr>
      <w:tr w:rsidR="00480050" w:rsidRPr="004A4290" w:rsidTr="002D7446">
        <w:trPr>
          <w:trHeight w:val="300"/>
        </w:trPr>
        <w:tc>
          <w:tcPr>
            <w:tcW w:w="397" w:type="dxa"/>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7</w:t>
            </w:r>
          </w:p>
        </w:tc>
        <w:tc>
          <w:tcPr>
            <w:tcW w:w="881" w:type="dxa"/>
            <w:shd w:val="clear" w:color="000000" w:fill="FFFFFF"/>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Pears</w:t>
            </w:r>
          </w:p>
        </w:tc>
        <w:tc>
          <w:tcPr>
            <w:tcW w:w="708"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87</w:t>
            </w:r>
          </w:p>
        </w:tc>
        <w:tc>
          <w:tcPr>
            <w:tcW w:w="44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0.9</w:t>
            </w:r>
          </w:p>
        </w:tc>
        <w:tc>
          <w:tcPr>
            <w:tcW w:w="69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13.2</w:t>
            </w:r>
          </w:p>
        </w:tc>
        <w:tc>
          <w:tcPr>
            <w:tcW w:w="58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0.2</w:t>
            </w:r>
          </w:p>
        </w:tc>
        <w:tc>
          <w:tcPr>
            <w:tcW w:w="69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2.27</w:t>
            </w:r>
          </w:p>
        </w:tc>
        <w:tc>
          <w:tcPr>
            <w:tcW w:w="567"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0.02</w:t>
            </w:r>
          </w:p>
        </w:tc>
        <w:tc>
          <w:tcPr>
            <w:tcW w:w="66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91</w:t>
            </w:r>
          </w:p>
        </w:tc>
        <w:tc>
          <w:tcPr>
            <w:tcW w:w="44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2</w:t>
            </w:r>
          </w:p>
        </w:tc>
        <w:tc>
          <w:tcPr>
            <w:tcW w:w="660"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838</w:t>
            </w:r>
          </w:p>
        </w:tc>
        <w:tc>
          <w:tcPr>
            <w:tcW w:w="326"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8</w:t>
            </w:r>
          </w:p>
        </w:tc>
        <w:tc>
          <w:tcPr>
            <w:tcW w:w="68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3.0</w:t>
            </w:r>
          </w:p>
        </w:tc>
        <w:tc>
          <w:tcPr>
            <w:tcW w:w="533"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0.2</w:t>
            </w:r>
          </w:p>
        </w:tc>
        <w:tc>
          <w:tcPr>
            <w:tcW w:w="680"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2.1</w:t>
            </w:r>
          </w:p>
        </w:tc>
        <w:tc>
          <w:tcPr>
            <w:tcW w:w="533"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0.01</w:t>
            </w:r>
          </w:p>
        </w:tc>
        <w:tc>
          <w:tcPr>
            <w:tcW w:w="66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95</w:t>
            </w:r>
          </w:p>
        </w:tc>
        <w:tc>
          <w:tcPr>
            <w:tcW w:w="454"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1</w:t>
            </w:r>
          </w:p>
        </w:tc>
      </w:tr>
      <w:tr w:rsidR="00480050" w:rsidRPr="004A4290" w:rsidTr="002D7446">
        <w:trPr>
          <w:trHeight w:val="300"/>
        </w:trPr>
        <w:tc>
          <w:tcPr>
            <w:tcW w:w="397" w:type="dxa"/>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8</w:t>
            </w:r>
          </w:p>
        </w:tc>
        <w:tc>
          <w:tcPr>
            <w:tcW w:w="881" w:type="dxa"/>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Figs</w:t>
            </w:r>
          </w:p>
        </w:tc>
        <w:tc>
          <w:tcPr>
            <w:tcW w:w="708"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41</w:t>
            </w:r>
          </w:p>
        </w:tc>
        <w:tc>
          <w:tcPr>
            <w:tcW w:w="44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0.3</w:t>
            </w:r>
          </w:p>
        </w:tc>
        <w:tc>
          <w:tcPr>
            <w:tcW w:w="69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11.2</w:t>
            </w:r>
          </w:p>
        </w:tc>
        <w:tc>
          <w:tcPr>
            <w:tcW w:w="58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0.2</w:t>
            </w:r>
          </w:p>
        </w:tc>
        <w:tc>
          <w:tcPr>
            <w:tcW w:w="69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2.85</w:t>
            </w:r>
          </w:p>
        </w:tc>
        <w:tc>
          <w:tcPr>
            <w:tcW w:w="567"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0.02</w:t>
            </w:r>
          </w:p>
        </w:tc>
        <w:tc>
          <w:tcPr>
            <w:tcW w:w="66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169</w:t>
            </w:r>
          </w:p>
        </w:tc>
        <w:tc>
          <w:tcPr>
            <w:tcW w:w="44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2</w:t>
            </w:r>
          </w:p>
        </w:tc>
        <w:tc>
          <w:tcPr>
            <w:tcW w:w="660"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255</w:t>
            </w:r>
          </w:p>
        </w:tc>
        <w:tc>
          <w:tcPr>
            <w:tcW w:w="326"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2</w:t>
            </w:r>
          </w:p>
        </w:tc>
        <w:tc>
          <w:tcPr>
            <w:tcW w:w="68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3.3</w:t>
            </w:r>
          </w:p>
        </w:tc>
        <w:tc>
          <w:tcPr>
            <w:tcW w:w="533"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0.2</w:t>
            </w:r>
          </w:p>
        </w:tc>
        <w:tc>
          <w:tcPr>
            <w:tcW w:w="680"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5.9</w:t>
            </w:r>
          </w:p>
        </w:tc>
        <w:tc>
          <w:tcPr>
            <w:tcW w:w="533"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0.3</w:t>
            </w:r>
          </w:p>
        </w:tc>
        <w:tc>
          <w:tcPr>
            <w:tcW w:w="66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181</w:t>
            </w:r>
          </w:p>
        </w:tc>
        <w:tc>
          <w:tcPr>
            <w:tcW w:w="454"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2</w:t>
            </w:r>
          </w:p>
        </w:tc>
      </w:tr>
      <w:tr w:rsidR="00480050" w:rsidRPr="004A4290" w:rsidTr="002D7446">
        <w:trPr>
          <w:trHeight w:val="300"/>
        </w:trPr>
        <w:tc>
          <w:tcPr>
            <w:tcW w:w="397" w:type="dxa"/>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9</w:t>
            </w:r>
          </w:p>
        </w:tc>
        <w:tc>
          <w:tcPr>
            <w:tcW w:w="881" w:type="dxa"/>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Prunes</w:t>
            </w:r>
          </w:p>
        </w:tc>
        <w:tc>
          <w:tcPr>
            <w:tcW w:w="708"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55</w:t>
            </w:r>
          </w:p>
        </w:tc>
        <w:tc>
          <w:tcPr>
            <w:tcW w:w="44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0.5</w:t>
            </w:r>
          </w:p>
        </w:tc>
        <w:tc>
          <w:tcPr>
            <w:tcW w:w="69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13.9</w:t>
            </w:r>
          </w:p>
        </w:tc>
        <w:tc>
          <w:tcPr>
            <w:tcW w:w="58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0.1</w:t>
            </w:r>
          </w:p>
        </w:tc>
        <w:tc>
          <w:tcPr>
            <w:tcW w:w="69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2.32</w:t>
            </w:r>
          </w:p>
        </w:tc>
        <w:tc>
          <w:tcPr>
            <w:tcW w:w="567"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0.02</w:t>
            </w:r>
          </w:p>
        </w:tc>
        <w:tc>
          <w:tcPr>
            <w:tcW w:w="66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90</w:t>
            </w:r>
          </w:p>
        </w:tc>
        <w:tc>
          <w:tcPr>
            <w:tcW w:w="44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1</w:t>
            </w:r>
          </w:p>
        </w:tc>
        <w:tc>
          <w:tcPr>
            <w:tcW w:w="660"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451</w:t>
            </w:r>
          </w:p>
        </w:tc>
        <w:tc>
          <w:tcPr>
            <w:tcW w:w="326"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3</w:t>
            </w:r>
          </w:p>
        </w:tc>
        <w:tc>
          <w:tcPr>
            <w:tcW w:w="68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14.6</w:t>
            </w:r>
          </w:p>
        </w:tc>
        <w:tc>
          <w:tcPr>
            <w:tcW w:w="533"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0.5</w:t>
            </w:r>
          </w:p>
        </w:tc>
        <w:tc>
          <w:tcPr>
            <w:tcW w:w="680"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1.9</w:t>
            </w:r>
          </w:p>
        </w:tc>
        <w:tc>
          <w:tcPr>
            <w:tcW w:w="533"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0.1</w:t>
            </w:r>
          </w:p>
        </w:tc>
        <w:tc>
          <w:tcPr>
            <w:tcW w:w="66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110</w:t>
            </w:r>
          </w:p>
        </w:tc>
        <w:tc>
          <w:tcPr>
            <w:tcW w:w="454"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1</w:t>
            </w:r>
          </w:p>
        </w:tc>
      </w:tr>
      <w:tr w:rsidR="00480050" w:rsidRPr="004A4290" w:rsidTr="002D7446">
        <w:trPr>
          <w:trHeight w:val="300"/>
        </w:trPr>
        <w:tc>
          <w:tcPr>
            <w:tcW w:w="397" w:type="dxa"/>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10</w:t>
            </w:r>
          </w:p>
        </w:tc>
        <w:tc>
          <w:tcPr>
            <w:tcW w:w="881" w:type="dxa"/>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Green grapes</w:t>
            </w:r>
          </w:p>
        </w:tc>
        <w:tc>
          <w:tcPr>
            <w:tcW w:w="708"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126</w:t>
            </w:r>
          </w:p>
        </w:tc>
        <w:tc>
          <w:tcPr>
            <w:tcW w:w="44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1</w:t>
            </w:r>
          </w:p>
        </w:tc>
        <w:tc>
          <w:tcPr>
            <w:tcW w:w="69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16</w:t>
            </w:r>
          </w:p>
        </w:tc>
        <w:tc>
          <w:tcPr>
            <w:tcW w:w="58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0.2</w:t>
            </w:r>
          </w:p>
        </w:tc>
        <w:tc>
          <w:tcPr>
            <w:tcW w:w="69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8.2</w:t>
            </w:r>
          </w:p>
        </w:tc>
        <w:tc>
          <w:tcPr>
            <w:tcW w:w="567"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0.1</w:t>
            </w:r>
          </w:p>
        </w:tc>
        <w:tc>
          <w:tcPr>
            <w:tcW w:w="66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146</w:t>
            </w:r>
          </w:p>
        </w:tc>
        <w:tc>
          <w:tcPr>
            <w:tcW w:w="44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1</w:t>
            </w:r>
          </w:p>
        </w:tc>
        <w:tc>
          <w:tcPr>
            <w:tcW w:w="660"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921</w:t>
            </w:r>
          </w:p>
        </w:tc>
        <w:tc>
          <w:tcPr>
            <w:tcW w:w="326"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2</w:t>
            </w:r>
          </w:p>
        </w:tc>
        <w:tc>
          <w:tcPr>
            <w:tcW w:w="68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2.5</w:t>
            </w:r>
          </w:p>
        </w:tc>
        <w:tc>
          <w:tcPr>
            <w:tcW w:w="533"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0.1</w:t>
            </w:r>
          </w:p>
        </w:tc>
        <w:tc>
          <w:tcPr>
            <w:tcW w:w="680"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3.2</w:t>
            </w:r>
          </w:p>
        </w:tc>
        <w:tc>
          <w:tcPr>
            <w:tcW w:w="533"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0.04</w:t>
            </w:r>
          </w:p>
        </w:tc>
        <w:tc>
          <w:tcPr>
            <w:tcW w:w="66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58</w:t>
            </w:r>
          </w:p>
        </w:tc>
        <w:tc>
          <w:tcPr>
            <w:tcW w:w="454"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0.3</w:t>
            </w:r>
          </w:p>
        </w:tc>
      </w:tr>
      <w:tr w:rsidR="00480050" w:rsidRPr="004A4290" w:rsidTr="002D7446">
        <w:trPr>
          <w:trHeight w:val="495"/>
        </w:trPr>
        <w:tc>
          <w:tcPr>
            <w:tcW w:w="397" w:type="dxa"/>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11</w:t>
            </w:r>
          </w:p>
        </w:tc>
        <w:tc>
          <w:tcPr>
            <w:tcW w:w="881" w:type="dxa"/>
            <w:shd w:val="clear" w:color="auto" w:fill="auto"/>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Blue-Black grapes</w:t>
            </w:r>
          </w:p>
        </w:tc>
        <w:tc>
          <w:tcPr>
            <w:tcW w:w="708"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220</w:t>
            </w:r>
          </w:p>
        </w:tc>
        <w:tc>
          <w:tcPr>
            <w:tcW w:w="44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3</w:t>
            </w:r>
          </w:p>
        </w:tc>
        <w:tc>
          <w:tcPr>
            <w:tcW w:w="69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10.6</w:t>
            </w:r>
          </w:p>
        </w:tc>
        <w:tc>
          <w:tcPr>
            <w:tcW w:w="58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0.1</w:t>
            </w:r>
          </w:p>
        </w:tc>
        <w:tc>
          <w:tcPr>
            <w:tcW w:w="69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5.8</w:t>
            </w:r>
          </w:p>
        </w:tc>
        <w:tc>
          <w:tcPr>
            <w:tcW w:w="567"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0.1</w:t>
            </w:r>
          </w:p>
        </w:tc>
        <w:tc>
          <w:tcPr>
            <w:tcW w:w="66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134</w:t>
            </w:r>
          </w:p>
        </w:tc>
        <w:tc>
          <w:tcPr>
            <w:tcW w:w="44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2</w:t>
            </w:r>
          </w:p>
        </w:tc>
        <w:tc>
          <w:tcPr>
            <w:tcW w:w="660"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751</w:t>
            </w:r>
          </w:p>
        </w:tc>
        <w:tc>
          <w:tcPr>
            <w:tcW w:w="326"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9</w:t>
            </w:r>
          </w:p>
        </w:tc>
        <w:tc>
          <w:tcPr>
            <w:tcW w:w="68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6.0</w:t>
            </w:r>
          </w:p>
        </w:tc>
        <w:tc>
          <w:tcPr>
            <w:tcW w:w="533"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0.2</w:t>
            </w:r>
          </w:p>
        </w:tc>
        <w:tc>
          <w:tcPr>
            <w:tcW w:w="680"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4.6</w:t>
            </w:r>
          </w:p>
        </w:tc>
        <w:tc>
          <w:tcPr>
            <w:tcW w:w="533"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0.05</w:t>
            </w:r>
          </w:p>
        </w:tc>
        <w:tc>
          <w:tcPr>
            <w:tcW w:w="66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88</w:t>
            </w:r>
          </w:p>
        </w:tc>
        <w:tc>
          <w:tcPr>
            <w:tcW w:w="454"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0.5</w:t>
            </w:r>
          </w:p>
        </w:tc>
      </w:tr>
      <w:tr w:rsidR="00480050" w:rsidRPr="004A4290" w:rsidTr="002D7446">
        <w:trPr>
          <w:trHeight w:val="300"/>
        </w:trPr>
        <w:tc>
          <w:tcPr>
            <w:tcW w:w="397" w:type="dxa"/>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12</w:t>
            </w:r>
          </w:p>
        </w:tc>
        <w:tc>
          <w:tcPr>
            <w:tcW w:w="881" w:type="dxa"/>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Water-melons</w:t>
            </w:r>
          </w:p>
        </w:tc>
        <w:tc>
          <w:tcPr>
            <w:tcW w:w="708"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33</w:t>
            </w:r>
          </w:p>
        </w:tc>
        <w:tc>
          <w:tcPr>
            <w:tcW w:w="44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1</w:t>
            </w:r>
          </w:p>
        </w:tc>
        <w:tc>
          <w:tcPr>
            <w:tcW w:w="69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1.03</w:t>
            </w:r>
          </w:p>
        </w:tc>
        <w:tc>
          <w:tcPr>
            <w:tcW w:w="58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0.02</w:t>
            </w:r>
          </w:p>
        </w:tc>
        <w:tc>
          <w:tcPr>
            <w:tcW w:w="69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1.01</w:t>
            </w:r>
          </w:p>
        </w:tc>
        <w:tc>
          <w:tcPr>
            <w:tcW w:w="567"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0.02</w:t>
            </w:r>
          </w:p>
        </w:tc>
        <w:tc>
          <w:tcPr>
            <w:tcW w:w="66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42.2</w:t>
            </w:r>
          </w:p>
        </w:tc>
        <w:tc>
          <w:tcPr>
            <w:tcW w:w="44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0.4</w:t>
            </w:r>
          </w:p>
        </w:tc>
        <w:tc>
          <w:tcPr>
            <w:tcW w:w="660"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202</w:t>
            </w:r>
          </w:p>
        </w:tc>
        <w:tc>
          <w:tcPr>
            <w:tcW w:w="326"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1</w:t>
            </w:r>
          </w:p>
        </w:tc>
        <w:tc>
          <w:tcPr>
            <w:tcW w:w="68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2.1</w:t>
            </w:r>
          </w:p>
        </w:tc>
        <w:tc>
          <w:tcPr>
            <w:tcW w:w="533"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0.1</w:t>
            </w:r>
          </w:p>
        </w:tc>
        <w:tc>
          <w:tcPr>
            <w:tcW w:w="680"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5.2</w:t>
            </w:r>
          </w:p>
        </w:tc>
        <w:tc>
          <w:tcPr>
            <w:tcW w:w="533"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0.1</w:t>
            </w:r>
          </w:p>
        </w:tc>
        <w:tc>
          <w:tcPr>
            <w:tcW w:w="66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102</w:t>
            </w:r>
          </w:p>
        </w:tc>
        <w:tc>
          <w:tcPr>
            <w:tcW w:w="454"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1</w:t>
            </w:r>
          </w:p>
        </w:tc>
      </w:tr>
      <w:tr w:rsidR="00480050" w:rsidRPr="004A4290" w:rsidTr="002D7446">
        <w:trPr>
          <w:trHeight w:val="300"/>
        </w:trPr>
        <w:tc>
          <w:tcPr>
            <w:tcW w:w="397" w:type="dxa"/>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13</w:t>
            </w:r>
          </w:p>
        </w:tc>
        <w:tc>
          <w:tcPr>
            <w:tcW w:w="881" w:type="dxa"/>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Melons</w:t>
            </w:r>
          </w:p>
        </w:tc>
        <w:tc>
          <w:tcPr>
            <w:tcW w:w="708"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15</w:t>
            </w:r>
          </w:p>
        </w:tc>
        <w:tc>
          <w:tcPr>
            <w:tcW w:w="44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0.3</w:t>
            </w:r>
          </w:p>
        </w:tc>
        <w:tc>
          <w:tcPr>
            <w:tcW w:w="69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1.04</w:t>
            </w:r>
          </w:p>
        </w:tc>
        <w:tc>
          <w:tcPr>
            <w:tcW w:w="58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0.08</w:t>
            </w:r>
          </w:p>
        </w:tc>
        <w:tc>
          <w:tcPr>
            <w:tcW w:w="69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0.99</w:t>
            </w:r>
          </w:p>
        </w:tc>
        <w:tc>
          <w:tcPr>
            <w:tcW w:w="567"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0.01</w:t>
            </w:r>
          </w:p>
        </w:tc>
        <w:tc>
          <w:tcPr>
            <w:tcW w:w="66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40.3</w:t>
            </w:r>
          </w:p>
        </w:tc>
        <w:tc>
          <w:tcPr>
            <w:tcW w:w="44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0.4</w:t>
            </w:r>
          </w:p>
        </w:tc>
        <w:tc>
          <w:tcPr>
            <w:tcW w:w="660"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487</w:t>
            </w:r>
          </w:p>
        </w:tc>
        <w:tc>
          <w:tcPr>
            <w:tcW w:w="326"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2</w:t>
            </w:r>
          </w:p>
        </w:tc>
        <w:tc>
          <w:tcPr>
            <w:tcW w:w="68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0.9</w:t>
            </w:r>
          </w:p>
        </w:tc>
        <w:tc>
          <w:tcPr>
            <w:tcW w:w="533"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0.07</w:t>
            </w:r>
          </w:p>
        </w:tc>
        <w:tc>
          <w:tcPr>
            <w:tcW w:w="680"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1.3</w:t>
            </w:r>
          </w:p>
        </w:tc>
        <w:tc>
          <w:tcPr>
            <w:tcW w:w="533"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0.1</w:t>
            </w:r>
          </w:p>
        </w:tc>
        <w:tc>
          <w:tcPr>
            <w:tcW w:w="66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34</w:t>
            </w:r>
          </w:p>
        </w:tc>
        <w:tc>
          <w:tcPr>
            <w:tcW w:w="454"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2</w:t>
            </w:r>
          </w:p>
        </w:tc>
      </w:tr>
      <w:tr w:rsidR="00480050" w:rsidRPr="004A4290" w:rsidTr="002D7446">
        <w:trPr>
          <w:trHeight w:val="300"/>
        </w:trPr>
        <w:tc>
          <w:tcPr>
            <w:tcW w:w="397" w:type="dxa"/>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14</w:t>
            </w:r>
          </w:p>
        </w:tc>
        <w:tc>
          <w:tcPr>
            <w:tcW w:w="881" w:type="dxa"/>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Quinces</w:t>
            </w:r>
          </w:p>
        </w:tc>
        <w:tc>
          <w:tcPr>
            <w:tcW w:w="708"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128</w:t>
            </w:r>
          </w:p>
        </w:tc>
        <w:tc>
          <w:tcPr>
            <w:tcW w:w="44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1</w:t>
            </w:r>
          </w:p>
        </w:tc>
        <w:tc>
          <w:tcPr>
            <w:tcW w:w="69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35.7</w:t>
            </w:r>
          </w:p>
        </w:tc>
        <w:tc>
          <w:tcPr>
            <w:tcW w:w="58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0.2</w:t>
            </w:r>
          </w:p>
        </w:tc>
        <w:tc>
          <w:tcPr>
            <w:tcW w:w="69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2.07</w:t>
            </w:r>
          </w:p>
        </w:tc>
        <w:tc>
          <w:tcPr>
            <w:tcW w:w="567"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0.02</w:t>
            </w:r>
          </w:p>
        </w:tc>
        <w:tc>
          <w:tcPr>
            <w:tcW w:w="66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172</w:t>
            </w:r>
          </w:p>
        </w:tc>
        <w:tc>
          <w:tcPr>
            <w:tcW w:w="447"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1</w:t>
            </w:r>
          </w:p>
        </w:tc>
        <w:tc>
          <w:tcPr>
            <w:tcW w:w="660"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287</w:t>
            </w:r>
          </w:p>
        </w:tc>
        <w:tc>
          <w:tcPr>
            <w:tcW w:w="326"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2</w:t>
            </w:r>
          </w:p>
        </w:tc>
        <w:tc>
          <w:tcPr>
            <w:tcW w:w="68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2.3</w:t>
            </w:r>
          </w:p>
        </w:tc>
        <w:tc>
          <w:tcPr>
            <w:tcW w:w="533"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0.09</w:t>
            </w:r>
          </w:p>
        </w:tc>
        <w:tc>
          <w:tcPr>
            <w:tcW w:w="680"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6.1</w:t>
            </w:r>
          </w:p>
        </w:tc>
        <w:tc>
          <w:tcPr>
            <w:tcW w:w="533"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0.1</w:t>
            </w:r>
          </w:p>
        </w:tc>
        <w:tc>
          <w:tcPr>
            <w:tcW w:w="660" w:type="dxa"/>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42</w:t>
            </w:r>
          </w:p>
        </w:tc>
        <w:tc>
          <w:tcPr>
            <w:tcW w:w="454" w:type="dxa"/>
            <w:gridSpan w:val="2"/>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0.2</w:t>
            </w:r>
          </w:p>
        </w:tc>
      </w:tr>
      <w:tr w:rsidR="00480050" w:rsidRPr="004A4290" w:rsidTr="002D7446">
        <w:trPr>
          <w:trHeight w:val="300"/>
        </w:trPr>
        <w:tc>
          <w:tcPr>
            <w:tcW w:w="397" w:type="dxa"/>
            <w:tcBorders>
              <w:bottom w:val="single" w:sz="4" w:space="0" w:color="auto"/>
            </w:tcBorders>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15</w:t>
            </w:r>
          </w:p>
        </w:tc>
        <w:tc>
          <w:tcPr>
            <w:tcW w:w="881" w:type="dxa"/>
            <w:tcBorders>
              <w:bottom w:val="single" w:sz="4" w:space="0" w:color="auto"/>
            </w:tcBorders>
            <w:shd w:val="clear" w:color="auto" w:fill="auto"/>
            <w:noWrap/>
            <w:vAlign w:val="center"/>
            <w:hideMark/>
          </w:tcPr>
          <w:p w:rsidR="00480050" w:rsidRPr="004A4290" w:rsidRDefault="00480050" w:rsidP="00480050">
            <w:pPr>
              <w:spacing w:after="0" w:line="240" w:lineRule="auto"/>
              <w:rPr>
                <w:rFonts w:ascii="Times New Roman" w:eastAsia="Times New Roman" w:hAnsi="Times New Roman"/>
                <w:color w:val="000000"/>
                <w:sz w:val="18"/>
                <w:szCs w:val="20"/>
              </w:rPr>
            </w:pPr>
            <w:r w:rsidRPr="004A4290">
              <w:rPr>
                <w:rFonts w:ascii="Times New Roman" w:eastAsia="Times New Roman" w:hAnsi="Times New Roman"/>
                <w:color w:val="000000"/>
                <w:sz w:val="18"/>
                <w:szCs w:val="20"/>
              </w:rPr>
              <w:t>Pumpkin</w:t>
            </w:r>
          </w:p>
        </w:tc>
        <w:tc>
          <w:tcPr>
            <w:tcW w:w="708" w:type="dxa"/>
            <w:tcBorders>
              <w:bottom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74</w:t>
            </w:r>
          </w:p>
        </w:tc>
        <w:tc>
          <w:tcPr>
            <w:tcW w:w="447" w:type="dxa"/>
            <w:tcBorders>
              <w:bottom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1</w:t>
            </w:r>
          </w:p>
        </w:tc>
        <w:tc>
          <w:tcPr>
            <w:tcW w:w="697" w:type="dxa"/>
            <w:tcBorders>
              <w:bottom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9.3</w:t>
            </w:r>
          </w:p>
        </w:tc>
        <w:tc>
          <w:tcPr>
            <w:tcW w:w="587" w:type="dxa"/>
            <w:tcBorders>
              <w:bottom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0.2</w:t>
            </w:r>
          </w:p>
        </w:tc>
        <w:tc>
          <w:tcPr>
            <w:tcW w:w="697" w:type="dxa"/>
            <w:tcBorders>
              <w:bottom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0.81</w:t>
            </w:r>
          </w:p>
        </w:tc>
        <w:tc>
          <w:tcPr>
            <w:tcW w:w="567" w:type="dxa"/>
            <w:gridSpan w:val="2"/>
            <w:tcBorders>
              <w:bottom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0.01</w:t>
            </w:r>
          </w:p>
        </w:tc>
        <w:tc>
          <w:tcPr>
            <w:tcW w:w="660" w:type="dxa"/>
            <w:tcBorders>
              <w:bottom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177</w:t>
            </w:r>
          </w:p>
        </w:tc>
        <w:tc>
          <w:tcPr>
            <w:tcW w:w="447" w:type="dxa"/>
            <w:tcBorders>
              <w:bottom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1</w:t>
            </w:r>
          </w:p>
        </w:tc>
        <w:tc>
          <w:tcPr>
            <w:tcW w:w="660" w:type="dxa"/>
            <w:gridSpan w:val="2"/>
            <w:tcBorders>
              <w:bottom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567</w:t>
            </w:r>
          </w:p>
        </w:tc>
        <w:tc>
          <w:tcPr>
            <w:tcW w:w="326" w:type="dxa"/>
            <w:tcBorders>
              <w:bottom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3</w:t>
            </w:r>
          </w:p>
        </w:tc>
        <w:tc>
          <w:tcPr>
            <w:tcW w:w="680" w:type="dxa"/>
            <w:tcBorders>
              <w:bottom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6.8</w:t>
            </w:r>
          </w:p>
        </w:tc>
        <w:tc>
          <w:tcPr>
            <w:tcW w:w="533" w:type="dxa"/>
            <w:tcBorders>
              <w:bottom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0.2</w:t>
            </w:r>
          </w:p>
        </w:tc>
        <w:tc>
          <w:tcPr>
            <w:tcW w:w="680" w:type="dxa"/>
            <w:gridSpan w:val="2"/>
            <w:tcBorders>
              <w:bottom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12.2</w:t>
            </w:r>
          </w:p>
        </w:tc>
        <w:tc>
          <w:tcPr>
            <w:tcW w:w="533" w:type="dxa"/>
            <w:gridSpan w:val="2"/>
            <w:tcBorders>
              <w:bottom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0.1</w:t>
            </w:r>
          </w:p>
        </w:tc>
        <w:tc>
          <w:tcPr>
            <w:tcW w:w="660" w:type="dxa"/>
            <w:tcBorders>
              <w:bottom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b/>
                <w:bCs/>
                <w:sz w:val="18"/>
                <w:szCs w:val="20"/>
              </w:rPr>
            </w:pPr>
            <w:r w:rsidRPr="004A4290">
              <w:rPr>
                <w:rFonts w:ascii="Times New Roman" w:eastAsia="Times New Roman" w:hAnsi="Times New Roman"/>
                <w:b/>
                <w:bCs/>
                <w:sz w:val="18"/>
                <w:szCs w:val="20"/>
              </w:rPr>
              <w:t>133</w:t>
            </w:r>
          </w:p>
        </w:tc>
        <w:tc>
          <w:tcPr>
            <w:tcW w:w="454" w:type="dxa"/>
            <w:gridSpan w:val="2"/>
            <w:tcBorders>
              <w:bottom w:val="single" w:sz="4" w:space="0" w:color="auto"/>
            </w:tcBorders>
            <w:shd w:val="clear" w:color="000000" w:fill="FFFFFF"/>
            <w:noWrap/>
            <w:vAlign w:val="center"/>
            <w:hideMark/>
          </w:tcPr>
          <w:p w:rsidR="00480050" w:rsidRPr="004A4290" w:rsidRDefault="00480050" w:rsidP="002D7446">
            <w:pPr>
              <w:spacing w:after="0" w:line="240" w:lineRule="auto"/>
              <w:jc w:val="center"/>
              <w:rPr>
                <w:rFonts w:ascii="Times New Roman" w:eastAsia="Times New Roman" w:hAnsi="Times New Roman"/>
                <w:sz w:val="18"/>
                <w:szCs w:val="20"/>
              </w:rPr>
            </w:pPr>
            <w:r w:rsidRPr="004A4290">
              <w:rPr>
                <w:rFonts w:ascii="Times New Roman" w:eastAsia="Times New Roman" w:hAnsi="Times New Roman"/>
                <w:sz w:val="18"/>
                <w:szCs w:val="20"/>
              </w:rPr>
              <w:t>2</w:t>
            </w:r>
          </w:p>
        </w:tc>
      </w:tr>
    </w:tbl>
    <w:p w:rsidR="00D6795C" w:rsidRPr="004A4290" w:rsidRDefault="00D6795C" w:rsidP="00013B2A">
      <w:pPr>
        <w:pStyle w:val="08ArticleText"/>
        <w:ind w:firstLine="0"/>
        <w:sectPr w:rsidR="00D6795C" w:rsidRPr="004A4290" w:rsidSect="005553F9">
          <w:headerReference w:type="first" r:id="rId19"/>
          <w:footerReference w:type="first" r:id="rId20"/>
          <w:type w:val="continuous"/>
          <w:pgSz w:w="11907" w:h="16839" w:code="9"/>
          <w:pgMar w:top="1134" w:right="1134" w:bottom="1134" w:left="1134" w:header="1020" w:footer="1134" w:gutter="0"/>
          <w:pgNumType w:start="18"/>
          <w:cols w:space="457"/>
          <w:titlePg/>
          <w:docGrid w:linePitch="360"/>
        </w:sectPr>
      </w:pPr>
    </w:p>
    <w:p w:rsidR="004A4290" w:rsidRPr="004A4290" w:rsidRDefault="004A4290" w:rsidP="004A4290">
      <w:pPr>
        <w:pStyle w:val="08ArticleText"/>
        <w:rPr>
          <w:i/>
        </w:rPr>
      </w:pPr>
      <w:r w:rsidRPr="004A4290">
        <w:t xml:space="preserve">The Scheffe criterion shows significant statistical differences in the studied fruits. The availability of these differences in mineral content in the fruits provides the reason for a subsequent modeling of its origin. A linear discriminant </w:t>
      </w:r>
      <w:r w:rsidRPr="004A4290">
        <w:t xml:space="preserve">analysis was applied with grouping parameter “type of Bulgarian fruit”. The obtained model includes the following parameters arranged as Cr, Fe, Mn, Cu, Cd, and Pb. Cluster analysis was applied with the method of K –means clusters. Most suitable was </w:t>
      </w:r>
      <w:r w:rsidRPr="004A4290">
        <w:lastRenderedPageBreak/>
        <w:t>the grouping in 3 clusters. The fruits included in them had similar values of trace element content, which differentiate them from the products in the other clusters. In Table 3 is shown product participation in each of the 3 clusters and also the percentage distribution of the fruits into the three clusters.</w:t>
      </w:r>
    </w:p>
    <w:p w:rsidR="004A4290" w:rsidRDefault="004A4290" w:rsidP="004A4290">
      <w:pPr>
        <w:pStyle w:val="08ArticleText"/>
      </w:pPr>
      <w:r w:rsidRPr="004A4290">
        <w:t>The first cluster contains only green grapes, because this product is the richest of essential elements. The second contains the predominant part of the products. The third cluster contains four fruits, which have almost equal content of the Ni, Fe and Mn - watermelon, melon, apricot and white cherry.</w:t>
      </w:r>
    </w:p>
    <w:p w:rsidR="0007662D" w:rsidRPr="004A4290" w:rsidRDefault="0007662D" w:rsidP="0007662D">
      <w:pPr>
        <w:pStyle w:val="08ArticleText"/>
      </w:pPr>
      <w:r w:rsidRPr="004A4290">
        <w:t>Canonical analysis was performed for a better visualization of the results. The groups of the products are presented in Figure 1. The first two canonical variables are crucial for model.The figure confirms our hypothesis for the presence of significant differences between the separate groups of fruits. The analysis of the Mahalonobis distances</w:t>
      </w:r>
      <w:r w:rsidRPr="004A4290">
        <w:rPr>
          <w:color w:val="FF0000"/>
        </w:rPr>
        <w:t xml:space="preserve"> </w:t>
      </w:r>
      <w:r w:rsidRPr="004A4290">
        <w:t>(Table 4) between the three groups shows that the second and the third group are close to each other and are relatively far from the group of the white grape. If we trace the projections of the clouds of the various groups upon the first canonical variable (which plays important role in discrimination of the groups) – the white cherry, apricot, melon, water melon are projected on the positive, while the fruits of the second group are projected close to zero in the negative direction. The w</w:t>
      </w:r>
      <w:bookmarkStart w:id="0" w:name="_GoBack"/>
      <w:bookmarkEnd w:id="0"/>
      <w:r w:rsidRPr="004A4290">
        <w:t>hite grape is projected in the negative direction.</w:t>
      </w:r>
    </w:p>
    <w:p w:rsidR="004A4290" w:rsidRPr="004A4290" w:rsidRDefault="004A4290" w:rsidP="004A4290">
      <w:pPr>
        <w:pStyle w:val="G1aFigureImage"/>
      </w:pPr>
      <w:r w:rsidRPr="004A4290">
        <w:rPr>
          <w:b/>
        </w:rPr>
        <w:t>Table 3.</w:t>
      </w:r>
      <w:r w:rsidRPr="004A4290">
        <w:t xml:space="preserve"> Distribution of type summer fruits in clusters </w:t>
      </w:r>
    </w:p>
    <w:tbl>
      <w:tblPr>
        <w:tblW w:w="4458" w:type="dxa"/>
        <w:tblInd w:w="93" w:type="dxa"/>
        <w:tblLook w:val="04A0" w:firstRow="1" w:lastRow="0" w:firstColumn="1" w:lastColumn="0" w:noHBand="0" w:noVBand="1"/>
      </w:tblPr>
      <w:tblGrid>
        <w:gridCol w:w="2000"/>
        <w:gridCol w:w="1275"/>
        <w:gridCol w:w="1183"/>
      </w:tblGrid>
      <w:tr w:rsidR="004A4290" w:rsidRPr="004A4290" w:rsidTr="004A4290">
        <w:trPr>
          <w:trHeight w:val="559"/>
        </w:trPr>
        <w:tc>
          <w:tcPr>
            <w:tcW w:w="2000" w:type="dxa"/>
            <w:tcBorders>
              <w:top w:val="single" w:sz="4" w:space="0" w:color="auto"/>
              <w:bottom w:val="single" w:sz="4" w:space="0" w:color="auto"/>
            </w:tcBorders>
            <w:shd w:val="clear" w:color="auto" w:fill="auto"/>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Fruits in clusters</w:t>
            </w:r>
          </w:p>
        </w:tc>
        <w:tc>
          <w:tcPr>
            <w:tcW w:w="1275" w:type="dxa"/>
            <w:tcBorders>
              <w:top w:val="single" w:sz="4" w:space="0" w:color="auto"/>
              <w:bottom w:val="single" w:sz="4" w:space="0" w:color="auto"/>
            </w:tcBorders>
            <w:shd w:val="clear" w:color="auto" w:fill="auto"/>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Number of fruits</w:t>
            </w:r>
          </w:p>
        </w:tc>
        <w:tc>
          <w:tcPr>
            <w:tcW w:w="1183" w:type="dxa"/>
            <w:tcBorders>
              <w:top w:val="single" w:sz="4" w:space="0" w:color="auto"/>
              <w:bottom w:val="single" w:sz="4" w:space="0" w:color="auto"/>
            </w:tcBorders>
            <w:shd w:val="clear" w:color="auto" w:fill="auto"/>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Distribution of the fruits, %</w:t>
            </w:r>
          </w:p>
        </w:tc>
      </w:tr>
      <w:tr w:rsidR="004A4290" w:rsidRPr="004A4290" w:rsidTr="004A4290">
        <w:trPr>
          <w:trHeight w:val="300"/>
        </w:trPr>
        <w:tc>
          <w:tcPr>
            <w:tcW w:w="2000" w:type="dxa"/>
            <w:tcBorders>
              <w:top w:val="single" w:sz="4" w:space="0" w:color="auto"/>
              <w:bottom w:val="single" w:sz="4" w:space="0" w:color="auto"/>
            </w:tcBorders>
            <w:shd w:val="clear" w:color="auto" w:fill="auto"/>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1</w:t>
            </w:r>
          </w:p>
        </w:tc>
        <w:tc>
          <w:tcPr>
            <w:tcW w:w="1275" w:type="dxa"/>
            <w:tcBorders>
              <w:top w:val="single" w:sz="4" w:space="0" w:color="auto"/>
              <w:bottom w:val="single" w:sz="4" w:space="0" w:color="auto"/>
            </w:tcBorders>
            <w:shd w:val="clear" w:color="auto" w:fill="auto"/>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2</w:t>
            </w:r>
          </w:p>
        </w:tc>
        <w:tc>
          <w:tcPr>
            <w:tcW w:w="1183" w:type="dxa"/>
            <w:tcBorders>
              <w:top w:val="single" w:sz="4" w:space="0" w:color="auto"/>
              <w:bottom w:val="single" w:sz="4" w:space="0" w:color="auto"/>
            </w:tcBorders>
            <w:shd w:val="clear" w:color="auto" w:fill="auto"/>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3</w:t>
            </w:r>
          </w:p>
        </w:tc>
      </w:tr>
      <w:tr w:rsidR="004A4290" w:rsidRPr="004A4290" w:rsidTr="004A4290">
        <w:trPr>
          <w:trHeight w:val="300"/>
        </w:trPr>
        <w:tc>
          <w:tcPr>
            <w:tcW w:w="2000" w:type="dxa"/>
            <w:tcBorders>
              <w:top w:val="single" w:sz="4" w:space="0" w:color="auto"/>
            </w:tcBorders>
            <w:shd w:val="clear" w:color="auto" w:fill="auto"/>
            <w:vAlign w:val="center"/>
            <w:hideMark/>
          </w:tcPr>
          <w:p w:rsidR="004A4290" w:rsidRPr="004A4290" w:rsidRDefault="004A4290" w:rsidP="004A4290">
            <w:pPr>
              <w:spacing w:after="0" w:line="240" w:lineRule="auto"/>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Green grapes</w:t>
            </w:r>
          </w:p>
        </w:tc>
        <w:tc>
          <w:tcPr>
            <w:tcW w:w="1275" w:type="dxa"/>
            <w:tcBorders>
              <w:top w:val="single" w:sz="4" w:space="0" w:color="auto"/>
            </w:tcBorders>
            <w:shd w:val="clear" w:color="auto" w:fill="auto"/>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1</w:t>
            </w:r>
          </w:p>
        </w:tc>
        <w:tc>
          <w:tcPr>
            <w:tcW w:w="1183" w:type="dxa"/>
            <w:tcBorders>
              <w:top w:val="single" w:sz="4" w:space="0" w:color="auto"/>
            </w:tcBorders>
            <w:shd w:val="clear" w:color="auto" w:fill="auto"/>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7.7</w:t>
            </w:r>
          </w:p>
        </w:tc>
      </w:tr>
      <w:tr w:rsidR="004A4290" w:rsidRPr="004A4290" w:rsidTr="004A4290">
        <w:trPr>
          <w:trHeight w:val="600"/>
        </w:trPr>
        <w:tc>
          <w:tcPr>
            <w:tcW w:w="2000" w:type="dxa"/>
            <w:shd w:val="clear" w:color="auto" w:fill="auto"/>
            <w:vAlign w:val="center"/>
            <w:hideMark/>
          </w:tcPr>
          <w:p w:rsidR="004A4290" w:rsidRPr="004A4290" w:rsidRDefault="004A4290" w:rsidP="004A4290">
            <w:pPr>
              <w:spacing w:after="0" w:line="240" w:lineRule="auto"/>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Blackberry, peach, apple, pear, black grapes, pumpkin, fig, prune</w:t>
            </w:r>
          </w:p>
        </w:tc>
        <w:tc>
          <w:tcPr>
            <w:tcW w:w="1275" w:type="dxa"/>
            <w:shd w:val="clear" w:color="auto" w:fill="auto"/>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8</w:t>
            </w:r>
          </w:p>
        </w:tc>
        <w:tc>
          <w:tcPr>
            <w:tcW w:w="1183" w:type="dxa"/>
            <w:shd w:val="clear" w:color="auto" w:fill="auto"/>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61.5</w:t>
            </w:r>
          </w:p>
        </w:tc>
      </w:tr>
      <w:tr w:rsidR="004A4290" w:rsidRPr="004A4290" w:rsidTr="004A4290">
        <w:trPr>
          <w:trHeight w:val="300"/>
        </w:trPr>
        <w:tc>
          <w:tcPr>
            <w:tcW w:w="2000" w:type="dxa"/>
            <w:tcBorders>
              <w:bottom w:val="single" w:sz="4" w:space="0" w:color="auto"/>
            </w:tcBorders>
            <w:shd w:val="clear" w:color="auto" w:fill="auto"/>
            <w:vAlign w:val="center"/>
            <w:hideMark/>
          </w:tcPr>
          <w:p w:rsidR="004A4290" w:rsidRPr="004A4290" w:rsidRDefault="004A4290" w:rsidP="004A4290">
            <w:pPr>
              <w:spacing w:after="0" w:line="240" w:lineRule="auto"/>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White cherry, apricot, melon, water melon</w:t>
            </w:r>
          </w:p>
        </w:tc>
        <w:tc>
          <w:tcPr>
            <w:tcW w:w="1275" w:type="dxa"/>
            <w:tcBorders>
              <w:bottom w:val="single" w:sz="4" w:space="0" w:color="auto"/>
            </w:tcBorders>
            <w:shd w:val="clear" w:color="auto" w:fill="auto"/>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4</w:t>
            </w:r>
          </w:p>
        </w:tc>
        <w:tc>
          <w:tcPr>
            <w:tcW w:w="1183" w:type="dxa"/>
            <w:tcBorders>
              <w:bottom w:val="single" w:sz="4" w:space="0" w:color="auto"/>
            </w:tcBorders>
            <w:shd w:val="clear" w:color="auto" w:fill="auto"/>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30.8</w:t>
            </w:r>
          </w:p>
        </w:tc>
      </w:tr>
    </w:tbl>
    <w:p w:rsidR="004A4290" w:rsidRPr="004A4290" w:rsidRDefault="004A4290" w:rsidP="004A4290">
      <w:pPr>
        <w:pStyle w:val="G1aFigureImage"/>
      </w:pPr>
      <w:r w:rsidRPr="004A4290">
        <w:rPr>
          <w:b/>
        </w:rPr>
        <w:t>Table 4.</w:t>
      </w:r>
      <w:r w:rsidRPr="004A4290">
        <w:t xml:space="preserve"> The mahalonobis distances for different fruits groups</w:t>
      </w:r>
    </w:p>
    <w:tbl>
      <w:tblPr>
        <w:tblW w:w="4661" w:type="dxa"/>
        <w:tblInd w:w="93" w:type="dxa"/>
        <w:tblLook w:val="04A0" w:firstRow="1" w:lastRow="0" w:firstColumn="1" w:lastColumn="0" w:noHBand="0" w:noVBand="1"/>
      </w:tblPr>
      <w:tblGrid>
        <w:gridCol w:w="1149"/>
        <w:gridCol w:w="1276"/>
        <w:gridCol w:w="1276"/>
        <w:gridCol w:w="960"/>
      </w:tblGrid>
      <w:tr w:rsidR="004A4290" w:rsidRPr="004A4290" w:rsidTr="004A4290">
        <w:trPr>
          <w:trHeight w:val="319"/>
        </w:trPr>
        <w:tc>
          <w:tcPr>
            <w:tcW w:w="3701" w:type="dxa"/>
            <w:gridSpan w:val="3"/>
            <w:tcBorders>
              <w:top w:val="single" w:sz="4" w:space="0" w:color="auto"/>
            </w:tcBorders>
            <w:shd w:val="clear" w:color="auto" w:fill="auto"/>
            <w:noWrap/>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Mahalanobis distances</w:t>
            </w:r>
          </w:p>
        </w:tc>
        <w:tc>
          <w:tcPr>
            <w:tcW w:w="960" w:type="dxa"/>
            <w:tcBorders>
              <w:top w:val="single" w:sz="4" w:space="0" w:color="auto"/>
            </w:tcBorders>
            <w:shd w:val="clear" w:color="auto" w:fill="auto"/>
            <w:noWrap/>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p>
        </w:tc>
      </w:tr>
      <w:tr w:rsidR="004A4290" w:rsidRPr="004A4290" w:rsidTr="004A4290">
        <w:trPr>
          <w:trHeight w:val="360"/>
        </w:trPr>
        <w:tc>
          <w:tcPr>
            <w:tcW w:w="1149" w:type="dxa"/>
            <w:tcBorders>
              <w:bottom w:val="single" w:sz="4" w:space="0" w:color="auto"/>
            </w:tcBorders>
            <w:shd w:val="clear" w:color="auto" w:fill="auto"/>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Groups</w:t>
            </w:r>
          </w:p>
        </w:tc>
        <w:tc>
          <w:tcPr>
            <w:tcW w:w="1276" w:type="dxa"/>
            <w:tcBorders>
              <w:bottom w:val="single" w:sz="4" w:space="0" w:color="auto"/>
            </w:tcBorders>
            <w:shd w:val="clear" w:color="auto" w:fill="auto"/>
            <w:noWrap/>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G</w:t>
            </w:r>
            <w:r w:rsidRPr="004A4290">
              <w:rPr>
                <w:rFonts w:ascii="Times New Roman" w:eastAsia="Times New Roman" w:hAnsi="Times New Roman"/>
                <w:color w:val="000000"/>
                <w:sz w:val="20"/>
                <w:szCs w:val="20"/>
                <w:vertAlign w:val="subscript"/>
              </w:rPr>
              <w:t>1</w:t>
            </w:r>
          </w:p>
        </w:tc>
        <w:tc>
          <w:tcPr>
            <w:tcW w:w="1276" w:type="dxa"/>
            <w:tcBorders>
              <w:bottom w:val="single" w:sz="4" w:space="0" w:color="auto"/>
            </w:tcBorders>
            <w:shd w:val="clear" w:color="auto" w:fill="auto"/>
            <w:noWrap/>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G</w:t>
            </w:r>
            <w:r w:rsidRPr="004A4290">
              <w:rPr>
                <w:rFonts w:ascii="Times New Roman" w:eastAsia="Times New Roman" w:hAnsi="Times New Roman"/>
                <w:color w:val="000000"/>
                <w:sz w:val="20"/>
                <w:szCs w:val="20"/>
                <w:vertAlign w:val="subscript"/>
              </w:rPr>
              <w:t>2</w:t>
            </w:r>
          </w:p>
        </w:tc>
        <w:tc>
          <w:tcPr>
            <w:tcW w:w="960" w:type="dxa"/>
            <w:tcBorders>
              <w:bottom w:val="single" w:sz="4" w:space="0" w:color="auto"/>
            </w:tcBorders>
            <w:shd w:val="clear" w:color="auto" w:fill="auto"/>
            <w:noWrap/>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G</w:t>
            </w:r>
            <w:r w:rsidRPr="004A4290">
              <w:rPr>
                <w:rFonts w:ascii="Times New Roman" w:eastAsia="Times New Roman" w:hAnsi="Times New Roman"/>
                <w:color w:val="000000"/>
                <w:sz w:val="20"/>
                <w:szCs w:val="20"/>
                <w:vertAlign w:val="subscript"/>
              </w:rPr>
              <w:t>3</w:t>
            </w:r>
          </w:p>
        </w:tc>
      </w:tr>
      <w:tr w:rsidR="004A4290" w:rsidRPr="004A4290" w:rsidTr="004A4290">
        <w:trPr>
          <w:trHeight w:val="259"/>
        </w:trPr>
        <w:tc>
          <w:tcPr>
            <w:tcW w:w="1149" w:type="dxa"/>
            <w:tcBorders>
              <w:top w:val="single" w:sz="4" w:space="0" w:color="auto"/>
              <w:bottom w:val="single" w:sz="4" w:space="0" w:color="auto"/>
            </w:tcBorders>
            <w:shd w:val="clear" w:color="auto" w:fill="auto"/>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1</w:t>
            </w:r>
          </w:p>
        </w:tc>
        <w:tc>
          <w:tcPr>
            <w:tcW w:w="1276" w:type="dxa"/>
            <w:tcBorders>
              <w:top w:val="single" w:sz="4" w:space="0" w:color="auto"/>
              <w:bottom w:val="single" w:sz="4" w:space="0" w:color="auto"/>
            </w:tcBorders>
            <w:shd w:val="clear" w:color="auto" w:fill="auto"/>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2</w:t>
            </w:r>
          </w:p>
        </w:tc>
        <w:tc>
          <w:tcPr>
            <w:tcW w:w="1276" w:type="dxa"/>
            <w:tcBorders>
              <w:top w:val="single" w:sz="4" w:space="0" w:color="auto"/>
              <w:bottom w:val="single" w:sz="4" w:space="0" w:color="auto"/>
            </w:tcBorders>
            <w:shd w:val="clear" w:color="auto" w:fill="auto"/>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3</w:t>
            </w:r>
          </w:p>
        </w:tc>
        <w:tc>
          <w:tcPr>
            <w:tcW w:w="960" w:type="dxa"/>
            <w:tcBorders>
              <w:top w:val="single" w:sz="4" w:space="0" w:color="auto"/>
              <w:bottom w:val="single" w:sz="4" w:space="0" w:color="auto"/>
            </w:tcBorders>
            <w:shd w:val="clear" w:color="auto" w:fill="auto"/>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4</w:t>
            </w:r>
          </w:p>
        </w:tc>
      </w:tr>
      <w:tr w:rsidR="004A4290" w:rsidRPr="004A4290" w:rsidTr="004A4290">
        <w:trPr>
          <w:trHeight w:val="319"/>
        </w:trPr>
        <w:tc>
          <w:tcPr>
            <w:tcW w:w="1149" w:type="dxa"/>
            <w:tcBorders>
              <w:top w:val="single" w:sz="4" w:space="0" w:color="auto"/>
            </w:tcBorders>
            <w:shd w:val="clear" w:color="auto" w:fill="auto"/>
            <w:noWrap/>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G</w:t>
            </w:r>
            <w:r w:rsidRPr="004A4290">
              <w:rPr>
                <w:rFonts w:ascii="Times New Roman" w:eastAsia="Times New Roman" w:hAnsi="Times New Roman"/>
                <w:color w:val="000000"/>
                <w:sz w:val="20"/>
                <w:szCs w:val="20"/>
                <w:vertAlign w:val="subscript"/>
              </w:rPr>
              <w:t>1</w:t>
            </w:r>
          </w:p>
        </w:tc>
        <w:tc>
          <w:tcPr>
            <w:tcW w:w="1276" w:type="dxa"/>
            <w:tcBorders>
              <w:top w:val="single" w:sz="4" w:space="0" w:color="auto"/>
            </w:tcBorders>
            <w:shd w:val="clear" w:color="auto" w:fill="auto"/>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0.00</w:t>
            </w:r>
          </w:p>
        </w:tc>
        <w:tc>
          <w:tcPr>
            <w:tcW w:w="1276" w:type="dxa"/>
            <w:tcBorders>
              <w:top w:val="single" w:sz="4" w:space="0" w:color="auto"/>
            </w:tcBorders>
            <w:shd w:val="clear" w:color="auto" w:fill="auto"/>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83.54</w:t>
            </w:r>
          </w:p>
        </w:tc>
        <w:tc>
          <w:tcPr>
            <w:tcW w:w="960" w:type="dxa"/>
            <w:tcBorders>
              <w:top w:val="single" w:sz="4" w:space="0" w:color="auto"/>
            </w:tcBorders>
            <w:shd w:val="clear" w:color="auto" w:fill="auto"/>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218.69</w:t>
            </w:r>
          </w:p>
        </w:tc>
      </w:tr>
      <w:tr w:rsidR="004A4290" w:rsidRPr="004A4290" w:rsidTr="004A4290">
        <w:trPr>
          <w:trHeight w:val="319"/>
        </w:trPr>
        <w:tc>
          <w:tcPr>
            <w:tcW w:w="1149" w:type="dxa"/>
            <w:shd w:val="clear" w:color="auto" w:fill="auto"/>
            <w:noWrap/>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G</w:t>
            </w:r>
            <w:r w:rsidRPr="004A4290">
              <w:rPr>
                <w:rFonts w:ascii="Times New Roman" w:eastAsia="Times New Roman" w:hAnsi="Times New Roman"/>
                <w:color w:val="000000"/>
                <w:sz w:val="20"/>
                <w:szCs w:val="20"/>
                <w:vertAlign w:val="subscript"/>
              </w:rPr>
              <w:t>2</w:t>
            </w:r>
          </w:p>
        </w:tc>
        <w:tc>
          <w:tcPr>
            <w:tcW w:w="1276" w:type="dxa"/>
            <w:shd w:val="clear" w:color="auto" w:fill="auto"/>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83.54</w:t>
            </w:r>
          </w:p>
        </w:tc>
        <w:tc>
          <w:tcPr>
            <w:tcW w:w="1276" w:type="dxa"/>
            <w:shd w:val="clear" w:color="auto" w:fill="auto"/>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0.00</w:t>
            </w:r>
          </w:p>
        </w:tc>
        <w:tc>
          <w:tcPr>
            <w:tcW w:w="960" w:type="dxa"/>
            <w:shd w:val="clear" w:color="auto" w:fill="auto"/>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58.44</w:t>
            </w:r>
          </w:p>
        </w:tc>
      </w:tr>
      <w:tr w:rsidR="004A4290" w:rsidRPr="004A4290" w:rsidTr="004A4290">
        <w:trPr>
          <w:trHeight w:val="319"/>
        </w:trPr>
        <w:tc>
          <w:tcPr>
            <w:tcW w:w="1149" w:type="dxa"/>
            <w:tcBorders>
              <w:bottom w:val="single" w:sz="4" w:space="0" w:color="auto"/>
            </w:tcBorders>
            <w:shd w:val="clear" w:color="auto" w:fill="auto"/>
            <w:noWrap/>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G</w:t>
            </w:r>
            <w:r w:rsidRPr="004A4290">
              <w:rPr>
                <w:rFonts w:ascii="Times New Roman" w:eastAsia="Times New Roman" w:hAnsi="Times New Roman"/>
                <w:color w:val="000000"/>
                <w:sz w:val="20"/>
                <w:szCs w:val="20"/>
                <w:vertAlign w:val="subscript"/>
              </w:rPr>
              <w:t>3</w:t>
            </w:r>
          </w:p>
        </w:tc>
        <w:tc>
          <w:tcPr>
            <w:tcW w:w="1276" w:type="dxa"/>
            <w:tcBorders>
              <w:bottom w:val="single" w:sz="4" w:space="0" w:color="auto"/>
            </w:tcBorders>
            <w:shd w:val="clear" w:color="auto" w:fill="auto"/>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263.81</w:t>
            </w:r>
          </w:p>
        </w:tc>
        <w:tc>
          <w:tcPr>
            <w:tcW w:w="1276" w:type="dxa"/>
            <w:tcBorders>
              <w:bottom w:val="single" w:sz="4" w:space="0" w:color="auto"/>
            </w:tcBorders>
            <w:shd w:val="clear" w:color="auto" w:fill="auto"/>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58.44</w:t>
            </w:r>
          </w:p>
        </w:tc>
        <w:tc>
          <w:tcPr>
            <w:tcW w:w="960" w:type="dxa"/>
            <w:tcBorders>
              <w:bottom w:val="single" w:sz="4" w:space="0" w:color="auto"/>
            </w:tcBorders>
            <w:shd w:val="clear" w:color="auto" w:fill="auto"/>
            <w:vAlign w:val="center"/>
            <w:hideMark/>
          </w:tcPr>
          <w:p w:rsidR="004A4290" w:rsidRPr="004A4290" w:rsidRDefault="004A4290" w:rsidP="004A4290">
            <w:pPr>
              <w:spacing w:after="0" w:line="240" w:lineRule="auto"/>
              <w:jc w:val="center"/>
              <w:rPr>
                <w:rFonts w:ascii="Times New Roman" w:eastAsia="Times New Roman" w:hAnsi="Times New Roman"/>
                <w:color w:val="000000"/>
                <w:sz w:val="20"/>
                <w:szCs w:val="20"/>
              </w:rPr>
            </w:pPr>
            <w:r w:rsidRPr="004A4290">
              <w:rPr>
                <w:rFonts w:ascii="Times New Roman" w:eastAsia="Times New Roman" w:hAnsi="Times New Roman"/>
                <w:color w:val="000000"/>
                <w:sz w:val="20"/>
                <w:szCs w:val="20"/>
              </w:rPr>
              <w:t>0.00</w:t>
            </w:r>
          </w:p>
        </w:tc>
      </w:tr>
    </w:tbl>
    <w:p w:rsidR="004A4290" w:rsidRPr="004A4290" w:rsidRDefault="004A4290" w:rsidP="004A4290">
      <w:pPr>
        <w:spacing w:before="120" w:after="0" w:line="240" w:lineRule="auto"/>
        <w:jc w:val="both"/>
        <w:rPr>
          <w:rFonts w:ascii="Times New Roman" w:eastAsiaTheme="minorHAnsi" w:hAnsi="Times New Roman"/>
        </w:rPr>
      </w:pPr>
      <w:r w:rsidRPr="004A4290">
        <w:rPr>
          <w:rFonts w:ascii="Times New Roman" w:eastAsiaTheme="minorHAnsi" w:hAnsi="Times New Roman"/>
          <w:noProof/>
          <w:lang w:val="bg-BG" w:eastAsia="bg-BG"/>
        </w:rPr>
        <w:drawing>
          <wp:inline distT="0" distB="0" distL="0" distR="0" wp14:anchorId="57764109" wp14:editId="6EA9DC18">
            <wp:extent cx="2952000" cy="221735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000" cy="2217354"/>
                    </a:xfrm>
                    <a:prstGeom prst="rect">
                      <a:avLst/>
                    </a:prstGeom>
                    <a:noFill/>
                  </pic:spPr>
                </pic:pic>
              </a:graphicData>
            </a:graphic>
          </wp:inline>
        </w:drawing>
      </w:r>
    </w:p>
    <w:p w:rsidR="004A4290" w:rsidRPr="004A4290" w:rsidRDefault="004A4290" w:rsidP="004A4290">
      <w:pPr>
        <w:pStyle w:val="G1aFigureImage"/>
      </w:pPr>
      <w:r w:rsidRPr="004A4290">
        <w:rPr>
          <w:b/>
        </w:rPr>
        <w:t xml:space="preserve">Figure 1. </w:t>
      </w:r>
      <w:r w:rsidRPr="004A4290">
        <w:t>Disposition of the groups of fruits in the plane of the first two canonical variables</w:t>
      </w:r>
    </w:p>
    <w:p w:rsidR="004A4290" w:rsidRPr="004A4290" w:rsidRDefault="004A4290" w:rsidP="009332B8">
      <w:pPr>
        <w:pStyle w:val="04AHeading"/>
      </w:pPr>
      <w:r w:rsidRPr="004A4290">
        <w:t>Conclusion</w:t>
      </w:r>
    </w:p>
    <w:p w:rsidR="004A4290" w:rsidRPr="004A4290" w:rsidRDefault="004A4290" w:rsidP="004A4290">
      <w:pPr>
        <w:pStyle w:val="08ArticleText"/>
        <w:rPr>
          <w:rStyle w:val="08ArticleTextChar"/>
        </w:rPr>
      </w:pPr>
      <w:r w:rsidRPr="004A4290">
        <w:rPr>
          <w:rStyle w:val="08ArticleTextChar"/>
        </w:rPr>
        <w:t>The highest Fe content in Bulgarian fruits was found in quinces (35.7±0.2 mg kg</w:t>
      </w:r>
      <w:r w:rsidRPr="004A4290">
        <w:rPr>
          <w:rStyle w:val="08ArticleTextChar"/>
          <w:vertAlign w:val="superscript"/>
        </w:rPr>
        <w:t>-1</w:t>
      </w:r>
      <w:r w:rsidRPr="004A4290">
        <w:rPr>
          <w:rStyle w:val="08ArticleTextChar"/>
        </w:rPr>
        <w:t>), followed by green grapes (16±0.15 mg kg</w:t>
      </w:r>
      <w:r w:rsidRPr="004A4290">
        <w:rPr>
          <w:rStyle w:val="08ArticleTextChar"/>
          <w:vertAlign w:val="superscript"/>
        </w:rPr>
        <w:t>-1</w:t>
      </w:r>
      <w:r w:rsidRPr="004A4290">
        <w:rPr>
          <w:rStyle w:val="08ArticleTextChar"/>
        </w:rPr>
        <w:t>). Differences in the values of trace element content for different groups of fruits were statistically proven. This makes efficient the use of the discriminant analysis for qualitatively differentiate of various fruits. The content of the elements Cr, Fe, Mn, Cu, Cd and Pb determines the specificity of Bulgarian fuits.</w:t>
      </w:r>
    </w:p>
    <w:p w:rsidR="00305E33" w:rsidRDefault="004A4290" w:rsidP="004A4290">
      <w:pPr>
        <w:pStyle w:val="031Keywords"/>
      </w:pPr>
      <w:r w:rsidRPr="004A4290">
        <w:rPr>
          <w:bCs/>
        </w:rPr>
        <w:t xml:space="preserve"> </w:t>
      </w:r>
      <w:r w:rsidRPr="004A4290">
        <w:rPr>
          <w:b/>
        </w:rPr>
        <w:t xml:space="preserve">Acknowledgements </w:t>
      </w:r>
      <w:r w:rsidRPr="004A4290">
        <w:t xml:space="preserve">The authors would like to express their gratitude to the Research Fund of the University of Plovdiv “Paissii Hilendarski” (contract NI15-HF001) for the financial support. </w:t>
      </w:r>
      <w:bookmarkStart w:id="1" w:name="OLE_LINK1"/>
      <w:bookmarkStart w:id="2" w:name="OLE_LINK2"/>
      <w:r w:rsidRPr="004A4290">
        <w:t xml:space="preserve"> </w:t>
      </w:r>
    </w:p>
    <w:bookmarkEnd w:id="1"/>
    <w:bookmarkEnd w:id="2"/>
    <w:p w:rsidR="00305E33" w:rsidRPr="00305E33" w:rsidRDefault="00305E33" w:rsidP="009332B8">
      <w:pPr>
        <w:pStyle w:val="04AHeading"/>
      </w:pPr>
      <w:r w:rsidRPr="00305E33">
        <w:t xml:space="preserve">References </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sz w:val="20"/>
          <w:szCs w:val="20"/>
          <w:lang w:val="bg-BG"/>
        </w:rPr>
      </w:pPr>
      <w:r w:rsidRPr="00305E33">
        <w:rPr>
          <w:rFonts w:ascii="Times New Roman" w:eastAsiaTheme="minorHAnsi" w:hAnsi="Times New Roman"/>
          <w:sz w:val="20"/>
          <w:szCs w:val="20"/>
          <w:lang w:val="bg-BG"/>
        </w:rPr>
        <w:t>Е.</w:t>
      </w:r>
      <w:r w:rsidRPr="00305E33">
        <w:rPr>
          <w:rFonts w:ascii="Times New Roman" w:eastAsiaTheme="minorHAnsi" w:hAnsi="Times New Roman"/>
          <w:sz w:val="20"/>
          <w:szCs w:val="20"/>
          <w:lang w:val="en-US"/>
        </w:rPr>
        <w:t xml:space="preserve"> Ochiai, Chemicals for Life and Living, </w:t>
      </w:r>
      <w:r w:rsidRPr="00305E33">
        <w:rPr>
          <w:rFonts w:ascii="Times New Roman" w:eastAsiaTheme="minorHAnsi" w:hAnsi="Times New Roman"/>
          <w:i/>
          <w:sz w:val="20"/>
          <w:szCs w:val="20"/>
          <w:lang w:val="en-US"/>
        </w:rPr>
        <w:t>Springer</w:t>
      </w:r>
      <w:r w:rsidRPr="00305E33">
        <w:rPr>
          <w:rFonts w:ascii="Times New Roman" w:eastAsiaTheme="minorHAnsi" w:hAnsi="Times New Roman"/>
          <w:sz w:val="20"/>
          <w:szCs w:val="20"/>
          <w:lang w:val="en-US"/>
        </w:rPr>
        <w:t>, Berlin, p. 73, (2011)</w:t>
      </w:r>
      <w:r w:rsidRPr="00305E33">
        <w:rPr>
          <w:rFonts w:ascii="Times New Roman" w:eastAsiaTheme="minorHAnsi" w:hAnsi="Times New Roman"/>
          <w:sz w:val="20"/>
          <w:szCs w:val="20"/>
          <w:lang w:val="bg-BG"/>
        </w:rPr>
        <w:t>.</w:t>
      </w:r>
      <w:r w:rsidRPr="00305E33">
        <w:rPr>
          <w:rFonts w:ascii="Times New Roman" w:eastAsiaTheme="minorHAnsi" w:hAnsi="Times New Roman"/>
          <w:sz w:val="20"/>
          <w:szCs w:val="20"/>
          <w:lang w:val="en-US"/>
        </w:rPr>
        <w:t xml:space="preserve"> </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sz w:val="20"/>
          <w:szCs w:val="20"/>
          <w:lang w:val="en-US"/>
        </w:rPr>
      </w:pPr>
      <w:r w:rsidRPr="00305E33">
        <w:rPr>
          <w:rFonts w:ascii="Times New Roman" w:eastAsiaTheme="minorHAnsi" w:hAnsi="Times New Roman"/>
          <w:sz w:val="20"/>
          <w:szCs w:val="20"/>
          <w:lang w:val="en-US"/>
        </w:rPr>
        <w:t xml:space="preserve">C. G. Fraga, </w:t>
      </w:r>
      <w:r w:rsidRPr="00305E33">
        <w:rPr>
          <w:rFonts w:ascii="Times New Roman" w:eastAsiaTheme="minorHAnsi" w:hAnsi="Times New Roman"/>
          <w:i/>
          <w:sz w:val="20"/>
          <w:szCs w:val="20"/>
          <w:lang w:val="en-US"/>
        </w:rPr>
        <w:t>Molecular aspects of medicine</w:t>
      </w:r>
      <w:r w:rsidRPr="00305E33">
        <w:rPr>
          <w:rFonts w:ascii="Times New Roman" w:eastAsiaTheme="minorHAnsi" w:hAnsi="Times New Roman"/>
          <w:sz w:val="20"/>
          <w:szCs w:val="20"/>
          <w:lang w:val="en-US"/>
        </w:rPr>
        <w:t xml:space="preserve">, Elsevier, </w:t>
      </w:r>
      <w:r w:rsidRPr="007739B9">
        <w:rPr>
          <w:rFonts w:ascii="Times New Roman" w:eastAsiaTheme="minorHAnsi" w:hAnsi="Times New Roman"/>
          <w:b/>
          <w:sz w:val="20"/>
          <w:szCs w:val="20"/>
          <w:lang w:val="en-US"/>
        </w:rPr>
        <w:t>26</w:t>
      </w:r>
      <w:r w:rsidRPr="00305E33">
        <w:rPr>
          <w:rFonts w:ascii="Times New Roman" w:eastAsiaTheme="minorHAnsi" w:hAnsi="Times New Roman"/>
          <w:sz w:val="20"/>
          <w:szCs w:val="20"/>
          <w:lang w:val="en-US"/>
        </w:rPr>
        <w:t>, 235, (2011)</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sz w:val="20"/>
          <w:szCs w:val="20"/>
          <w:lang w:val="bg-BG"/>
        </w:rPr>
      </w:pPr>
      <w:r w:rsidRPr="00305E33">
        <w:rPr>
          <w:rFonts w:ascii="Times New Roman" w:eastAsiaTheme="minorHAnsi" w:hAnsi="Times New Roman"/>
          <w:sz w:val="20"/>
          <w:szCs w:val="20"/>
          <w:lang w:val="en-US"/>
        </w:rPr>
        <w:t xml:space="preserve">P. Ekholm, H. Reinivuo, P. Mattila, H. Pakkala, J. Koponen, A. Happonen, J. Hellstrom, M. Ovaskainen, </w:t>
      </w:r>
      <w:r w:rsidRPr="00305E33">
        <w:rPr>
          <w:rFonts w:ascii="Times New Roman" w:eastAsiaTheme="minorHAnsi" w:hAnsi="Times New Roman"/>
          <w:i/>
          <w:sz w:val="20"/>
          <w:szCs w:val="20"/>
          <w:lang w:val="en-US"/>
        </w:rPr>
        <w:t>J. of Food Composition and analysis</w:t>
      </w:r>
      <w:r w:rsidRPr="00305E33">
        <w:rPr>
          <w:rFonts w:ascii="Times New Roman" w:eastAsiaTheme="minorHAnsi" w:hAnsi="Times New Roman"/>
          <w:sz w:val="20"/>
          <w:szCs w:val="20"/>
          <w:lang w:val="en-US"/>
        </w:rPr>
        <w:t xml:space="preserve">, </w:t>
      </w:r>
      <w:r w:rsidRPr="00305E33">
        <w:rPr>
          <w:rFonts w:ascii="Times New Roman" w:eastAsiaTheme="minorHAnsi" w:hAnsi="Times New Roman"/>
          <w:b/>
          <w:sz w:val="20"/>
          <w:szCs w:val="20"/>
          <w:lang w:val="en-US"/>
        </w:rPr>
        <w:t>20</w:t>
      </w:r>
      <w:r w:rsidRPr="00305E33">
        <w:rPr>
          <w:rFonts w:ascii="Times New Roman" w:eastAsiaTheme="minorHAnsi" w:hAnsi="Times New Roman"/>
          <w:sz w:val="20"/>
          <w:szCs w:val="20"/>
          <w:lang w:val="en-US"/>
        </w:rPr>
        <w:t>, 487 (2007).</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sz w:val="20"/>
          <w:szCs w:val="20"/>
          <w:lang w:val="en-US"/>
        </w:rPr>
      </w:pPr>
      <w:r w:rsidRPr="00305E33">
        <w:rPr>
          <w:rFonts w:ascii="Times New Roman" w:eastAsiaTheme="minorHAnsi" w:hAnsi="Times New Roman"/>
          <w:sz w:val="20"/>
          <w:szCs w:val="20"/>
          <w:lang w:val="bg-BG"/>
        </w:rPr>
        <w:t>P. Szefer</w:t>
      </w:r>
      <w:r w:rsidRPr="00305E33">
        <w:rPr>
          <w:rFonts w:ascii="Times New Roman" w:eastAsiaTheme="minorHAnsi" w:hAnsi="Times New Roman"/>
          <w:sz w:val="20"/>
          <w:szCs w:val="20"/>
          <w:lang w:val="en-US"/>
        </w:rPr>
        <w:t>,</w:t>
      </w:r>
      <w:r w:rsidRPr="00305E33">
        <w:rPr>
          <w:rFonts w:ascii="Times New Roman" w:eastAsiaTheme="minorHAnsi" w:hAnsi="Times New Roman"/>
          <w:sz w:val="20"/>
          <w:szCs w:val="20"/>
          <w:lang w:val="bg-BG"/>
        </w:rPr>
        <w:t xml:space="preserve"> M.</w:t>
      </w:r>
      <w:r w:rsidRPr="00305E33">
        <w:rPr>
          <w:rFonts w:ascii="Times New Roman" w:eastAsiaTheme="minorHAnsi" w:hAnsi="Times New Roman"/>
          <w:sz w:val="20"/>
          <w:szCs w:val="20"/>
          <w:lang w:val="en-US"/>
        </w:rPr>
        <w:t xml:space="preserve"> </w:t>
      </w:r>
      <w:r w:rsidRPr="00305E33">
        <w:rPr>
          <w:rFonts w:ascii="Times New Roman" w:eastAsiaTheme="minorHAnsi" w:hAnsi="Times New Roman"/>
          <w:sz w:val="20"/>
          <w:szCs w:val="20"/>
          <w:lang w:val="bg-BG"/>
        </w:rPr>
        <w:t>Grembecka</w:t>
      </w:r>
      <w:r w:rsidRPr="00305E33">
        <w:rPr>
          <w:rFonts w:ascii="Times New Roman" w:eastAsiaTheme="minorHAnsi" w:hAnsi="Times New Roman"/>
          <w:sz w:val="20"/>
          <w:szCs w:val="20"/>
          <w:lang w:val="en-US"/>
        </w:rPr>
        <w:t>,</w:t>
      </w:r>
      <w:r w:rsidRPr="00305E33">
        <w:rPr>
          <w:rFonts w:ascii="Times New Roman" w:eastAsiaTheme="minorHAnsi" w:hAnsi="Times New Roman"/>
          <w:b/>
          <w:sz w:val="20"/>
          <w:szCs w:val="20"/>
          <w:lang w:val="bg-BG"/>
        </w:rPr>
        <w:t xml:space="preserve"> </w:t>
      </w:r>
      <w:r w:rsidRPr="00305E33">
        <w:rPr>
          <w:rFonts w:ascii="Times New Roman" w:eastAsiaTheme="minorHAnsi" w:hAnsi="Times New Roman"/>
          <w:sz w:val="20"/>
          <w:szCs w:val="20"/>
          <w:lang w:val="bg-BG"/>
        </w:rPr>
        <w:t>Mineral components in food crops, beverages,</w:t>
      </w:r>
      <w:r w:rsidRPr="00305E33">
        <w:rPr>
          <w:rFonts w:ascii="Times New Roman" w:eastAsiaTheme="minorHAnsi" w:hAnsi="Times New Roman"/>
          <w:sz w:val="20"/>
          <w:szCs w:val="20"/>
          <w:lang w:val="en-US"/>
        </w:rPr>
        <w:t xml:space="preserve"> </w:t>
      </w:r>
      <w:r w:rsidRPr="00305E33">
        <w:rPr>
          <w:rFonts w:ascii="Times New Roman" w:eastAsiaTheme="minorHAnsi" w:hAnsi="Times New Roman"/>
          <w:sz w:val="20"/>
          <w:szCs w:val="20"/>
          <w:lang w:val="bg-BG"/>
        </w:rPr>
        <w:t>luxury food, species, and dietary food,</w:t>
      </w:r>
      <w:r w:rsidRPr="00305E33">
        <w:rPr>
          <w:rFonts w:ascii="Times New Roman" w:eastAsiaTheme="minorHAnsi" w:hAnsi="Times New Roman"/>
          <w:sz w:val="20"/>
          <w:szCs w:val="20"/>
          <w:lang w:val="en-US"/>
        </w:rPr>
        <w:t xml:space="preserve"> </w:t>
      </w:r>
      <w:r w:rsidRPr="00305E33">
        <w:rPr>
          <w:rFonts w:ascii="Times New Roman" w:eastAsiaTheme="minorHAnsi" w:hAnsi="Times New Roman"/>
          <w:i/>
          <w:sz w:val="20"/>
          <w:szCs w:val="20"/>
          <w:lang w:val="en-US"/>
        </w:rPr>
        <w:t>Taylor &amp; francis Group</w:t>
      </w:r>
      <w:r w:rsidRPr="00305E33">
        <w:rPr>
          <w:rFonts w:ascii="Times New Roman" w:eastAsiaTheme="minorHAnsi" w:hAnsi="Times New Roman"/>
          <w:sz w:val="20"/>
          <w:szCs w:val="20"/>
          <w:lang w:val="en-US"/>
        </w:rPr>
        <w:t>, New York, p.231, (</w:t>
      </w:r>
      <w:r w:rsidRPr="00305E33">
        <w:rPr>
          <w:rFonts w:ascii="Times New Roman" w:eastAsiaTheme="minorHAnsi" w:hAnsi="Times New Roman"/>
          <w:sz w:val="20"/>
          <w:szCs w:val="20"/>
          <w:lang w:val="bg-BG"/>
        </w:rPr>
        <w:t>2007</w:t>
      </w:r>
      <w:r w:rsidRPr="00305E33">
        <w:rPr>
          <w:rFonts w:ascii="Times New Roman" w:eastAsiaTheme="minorHAnsi" w:hAnsi="Times New Roman"/>
          <w:sz w:val="20"/>
          <w:szCs w:val="20"/>
          <w:lang w:val="en-US"/>
        </w:rPr>
        <w:t xml:space="preserve">). </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sz w:val="20"/>
          <w:szCs w:val="20"/>
          <w:lang w:val="bg-BG"/>
        </w:rPr>
      </w:pPr>
      <w:r w:rsidRPr="00305E33">
        <w:rPr>
          <w:rFonts w:ascii="Times New Roman" w:eastAsiaTheme="minorHAnsi" w:hAnsi="Times New Roman"/>
          <w:sz w:val="20"/>
          <w:szCs w:val="20"/>
          <w:lang w:val="en-US"/>
        </w:rPr>
        <w:t xml:space="preserve">L. </w:t>
      </w:r>
      <w:r w:rsidRPr="00305E33">
        <w:rPr>
          <w:rFonts w:ascii="Times New Roman" w:eastAsiaTheme="minorHAnsi" w:hAnsi="Times New Roman"/>
          <w:sz w:val="20"/>
          <w:szCs w:val="20"/>
          <w:lang w:val="bg-BG"/>
        </w:rPr>
        <w:t>Järup</w:t>
      </w:r>
      <w:r w:rsidRPr="00305E33">
        <w:rPr>
          <w:rFonts w:ascii="Times New Roman" w:eastAsiaTheme="minorHAnsi" w:hAnsi="Times New Roman"/>
          <w:sz w:val="20"/>
          <w:szCs w:val="20"/>
          <w:lang w:val="en-US"/>
        </w:rPr>
        <w:t xml:space="preserve">, </w:t>
      </w:r>
      <w:r w:rsidRPr="00305E33">
        <w:rPr>
          <w:rFonts w:ascii="Times New Roman" w:eastAsiaTheme="minorHAnsi" w:hAnsi="Times New Roman"/>
          <w:i/>
          <w:sz w:val="20"/>
          <w:szCs w:val="20"/>
          <w:lang w:val="en-US"/>
        </w:rPr>
        <w:t>Br. Med. Bull</w:t>
      </w:r>
      <w:r w:rsidRPr="00305E33">
        <w:rPr>
          <w:rFonts w:ascii="Times New Roman" w:eastAsiaTheme="minorHAnsi" w:hAnsi="Times New Roman"/>
          <w:sz w:val="20"/>
          <w:szCs w:val="20"/>
          <w:lang w:val="en-US"/>
        </w:rPr>
        <w:t xml:space="preserve">., </w:t>
      </w:r>
      <w:r w:rsidRPr="00305E33">
        <w:rPr>
          <w:rFonts w:ascii="Times New Roman" w:eastAsiaTheme="minorHAnsi" w:hAnsi="Times New Roman"/>
          <w:b/>
          <w:sz w:val="20"/>
          <w:szCs w:val="20"/>
          <w:lang w:val="en-US"/>
        </w:rPr>
        <w:t>68</w:t>
      </w:r>
      <w:r w:rsidRPr="00305E33">
        <w:rPr>
          <w:rFonts w:ascii="Times New Roman" w:eastAsiaTheme="minorHAnsi" w:hAnsi="Times New Roman"/>
          <w:sz w:val="20"/>
          <w:szCs w:val="20"/>
          <w:lang w:val="en-US"/>
        </w:rPr>
        <w:t>, 167, (2003)</w:t>
      </w:r>
      <w:r w:rsidRPr="00305E33">
        <w:rPr>
          <w:rFonts w:ascii="Times New Roman" w:eastAsiaTheme="minorHAnsi" w:hAnsi="Times New Roman"/>
          <w:sz w:val="20"/>
          <w:szCs w:val="20"/>
          <w:lang w:val="bg-BG"/>
        </w:rPr>
        <w:t>.</w:t>
      </w:r>
      <w:r w:rsidRPr="00305E33">
        <w:rPr>
          <w:rFonts w:ascii="Times New Roman" w:eastAsiaTheme="minorHAnsi" w:hAnsi="Times New Roman"/>
          <w:sz w:val="20"/>
          <w:szCs w:val="20"/>
          <w:lang w:val="en-US"/>
        </w:rPr>
        <w:t xml:space="preserve"> </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sz w:val="20"/>
          <w:szCs w:val="20"/>
          <w:lang w:val="bg-BG"/>
        </w:rPr>
      </w:pPr>
      <w:r w:rsidRPr="00305E33">
        <w:rPr>
          <w:rFonts w:ascii="Times New Roman" w:eastAsiaTheme="minorHAnsi" w:hAnsi="Times New Roman"/>
          <w:bCs/>
          <w:sz w:val="20"/>
          <w:szCs w:val="20"/>
          <w:lang w:val="en-US"/>
        </w:rPr>
        <w:t>N.</w:t>
      </w:r>
      <w:r w:rsidRPr="00305E33">
        <w:rPr>
          <w:rFonts w:ascii="Times New Roman" w:eastAsiaTheme="minorHAnsi" w:hAnsi="Times New Roman"/>
          <w:b/>
          <w:bCs/>
          <w:sz w:val="20"/>
          <w:szCs w:val="20"/>
          <w:lang w:val="en-US"/>
        </w:rPr>
        <w:t xml:space="preserve"> </w:t>
      </w:r>
      <w:r w:rsidRPr="00305E33">
        <w:rPr>
          <w:rFonts w:ascii="Times New Roman" w:eastAsiaTheme="minorHAnsi" w:hAnsi="Times New Roman"/>
          <w:bCs/>
          <w:sz w:val="20"/>
          <w:szCs w:val="20"/>
          <w:lang w:val="en-US"/>
        </w:rPr>
        <w:t xml:space="preserve">Khan, S. Jeong, M. Hwang, </w:t>
      </w:r>
      <w:r w:rsidRPr="00305E33">
        <w:rPr>
          <w:rFonts w:ascii="Times New Roman" w:eastAsiaTheme="minorHAnsi" w:hAnsi="Times New Roman"/>
          <w:bCs/>
          <w:i/>
          <w:sz w:val="20"/>
          <w:szCs w:val="20"/>
          <w:lang w:val="en-US"/>
        </w:rPr>
        <w:t>Food Chemistry</w:t>
      </w:r>
      <w:r w:rsidRPr="00305E33">
        <w:rPr>
          <w:rFonts w:ascii="Times New Roman" w:eastAsiaTheme="minorHAnsi" w:hAnsi="Times New Roman"/>
          <w:bCs/>
          <w:sz w:val="20"/>
          <w:szCs w:val="20"/>
          <w:lang w:val="en-US"/>
        </w:rPr>
        <w:t xml:space="preserve">, </w:t>
      </w:r>
      <w:r w:rsidRPr="007739B9">
        <w:rPr>
          <w:rFonts w:ascii="Times New Roman" w:eastAsiaTheme="minorHAnsi" w:hAnsi="Times New Roman"/>
          <w:b/>
          <w:sz w:val="20"/>
          <w:szCs w:val="20"/>
          <w:lang w:val="en"/>
        </w:rPr>
        <w:t>147</w:t>
      </w:r>
      <w:r w:rsidRPr="00305E33">
        <w:rPr>
          <w:rFonts w:ascii="Times New Roman" w:eastAsiaTheme="minorHAnsi" w:hAnsi="Times New Roman"/>
          <w:sz w:val="20"/>
          <w:szCs w:val="20"/>
          <w:lang w:val="en"/>
        </w:rPr>
        <w:t>,</w:t>
      </w:r>
      <w:r w:rsidRPr="00305E33">
        <w:rPr>
          <w:rFonts w:ascii="Times New Roman" w:eastAsiaTheme="minorHAnsi" w:hAnsi="Times New Roman"/>
          <w:b/>
          <w:sz w:val="20"/>
          <w:szCs w:val="20"/>
          <w:lang w:val="en"/>
        </w:rPr>
        <w:t xml:space="preserve"> </w:t>
      </w:r>
      <w:r w:rsidRPr="00305E33">
        <w:rPr>
          <w:rFonts w:ascii="Times New Roman" w:eastAsiaTheme="minorHAnsi" w:hAnsi="Times New Roman"/>
          <w:sz w:val="20"/>
          <w:szCs w:val="20"/>
          <w:lang w:val="en"/>
        </w:rPr>
        <w:t>220 (</w:t>
      </w:r>
      <w:r w:rsidRPr="00305E33">
        <w:rPr>
          <w:rFonts w:ascii="Times New Roman" w:eastAsiaTheme="minorHAnsi" w:hAnsi="Times New Roman"/>
          <w:bCs/>
          <w:sz w:val="20"/>
          <w:szCs w:val="20"/>
          <w:lang w:val="en-US"/>
        </w:rPr>
        <w:t>2014).</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bCs/>
          <w:sz w:val="20"/>
          <w:szCs w:val="20"/>
          <w:lang w:val="bg-BG"/>
        </w:rPr>
      </w:pPr>
      <w:r w:rsidRPr="00305E33">
        <w:rPr>
          <w:rFonts w:ascii="Times New Roman" w:eastAsiaTheme="minorHAnsi" w:hAnsi="Times New Roman"/>
          <w:sz w:val="20"/>
          <w:szCs w:val="20"/>
          <w:lang w:val="en-US"/>
        </w:rPr>
        <w:t>R</w:t>
      </w:r>
      <w:r w:rsidRPr="005553F9">
        <w:rPr>
          <w:rFonts w:ascii="Times New Roman" w:eastAsiaTheme="minorHAnsi" w:hAnsi="Times New Roman"/>
          <w:sz w:val="20"/>
          <w:szCs w:val="20"/>
          <w:lang w:val="bg-BG"/>
        </w:rPr>
        <w:t xml:space="preserve">. </w:t>
      </w:r>
      <w:r w:rsidRPr="00305E33">
        <w:rPr>
          <w:rFonts w:ascii="Times New Roman" w:eastAsiaTheme="minorHAnsi" w:hAnsi="Times New Roman"/>
          <w:bCs/>
          <w:sz w:val="20"/>
          <w:szCs w:val="20"/>
          <w:lang w:val="en-US"/>
        </w:rPr>
        <w:t>Ratana</w:t>
      </w:r>
      <w:r w:rsidRPr="005553F9">
        <w:rPr>
          <w:rFonts w:ascii="Times New Roman" w:eastAsiaTheme="minorHAnsi" w:hAnsi="Times New Roman"/>
          <w:bCs/>
          <w:sz w:val="20"/>
          <w:szCs w:val="20"/>
          <w:lang w:val="bg-BG"/>
        </w:rPr>
        <w:t>-</w:t>
      </w:r>
      <w:r w:rsidRPr="00305E33">
        <w:rPr>
          <w:rFonts w:ascii="Times New Roman" w:eastAsiaTheme="minorHAnsi" w:hAnsi="Times New Roman"/>
          <w:bCs/>
          <w:sz w:val="20"/>
          <w:szCs w:val="20"/>
          <w:lang w:val="en-US"/>
        </w:rPr>
        <w:t>ohpas</w:t>
      </w:r>
      <w:r w:rsidRPr="005553F9">
        <w:rPr>
          <w:rFonts w:ascii="Times New Roman" w:eastAsiaTheme="minorHAnsi" w:hAnsi="Times New Roman"/>
          <w:bCs/>
          <w:sz w:val="20"/>
          <w:szCs w:val="20"/>
          <w:lang w:val="bg-BG"/>
        </w:rPr>
        <w:t xml:space="preserve">, </w:t>
      </w:r>
      <w:r w:rsidRPr="00305E33">
        <w:rPr>
          <w:rFonts w:ascii="Times New Roman" w:eastAsiaTheme="minorHAnsi" w:hAnsi="Times New Roman"/>
          <w:bCs/>
          <w:sz w:val="20"/>
          <w:szCs w:val="20"/>
          <w:lang w:val="en-US"/>
        </w:rPr>
        <w:t>Kanatharana</w:t>
      </w:r>
      <w:r w:rsidRPr="005553F9">
        <w:rPr>
          <w:rFonts w:ascii="Times New Roman" w:eastAsiaTheme="minorHAnsi" w:hAnsi="Times New Roman"/>
          <w:bCs/>
          <w:sz w:val="20"/>
          <w:szCs w:val="20"/>
          <w:lang w:val="bg-BG"/>
        </w:rPr>
        <w:t xml:space="preserve">, </w:t>
      </w:r>
      <w:r w:rsidRPr="00305E33">
        <w:rPr>
          <w:rFonts w:ascii="Times New Roman" w:eastAsiaTheme="minorHAnsi" w:hAnsi="Times New Roman"/>
          <w:bCs/>
          <w:sz w:val="20"/>
          <w:szCs w:val="20"/>
          <w:lang w:val="en-US"/>
        </w:rPr>
        <w:t>W</w:t>
      </w:r>
      <w:r w:rsidRPr="005553F9">
        <w:rPr>
          <w:rFonts w:ascii="Times New Roman" w:eastAsiaTheme="minorHAnsi" w:hAnsi="Times New Roman"/>
          <w:bCs/>
          <w:sz w:val="20"/>
          <w:szCs w:val="20"/>
          <w:lang w:val="bg-BG"/>
        </w:rPr>
        <w:t xml:space="preserve">. </w:t>
      </w:r>
      <w:r w:rsidRPr="00305E33">
        <w:rPr>
          <w:rFonts w:ascii="Times New Roman" w:eastAsiaTheme="minorHAnsi" w:hAnsi="Times New Roman"/>
          <w:bCs/>
          <w:sz w:val="20"/>
          <w:szCs w:val="20"/>
          <w:lang w:val="en-US"/>
        </w:rPr>
        <w:t>Ratana</w:t>
      </w:r>
      <w:r w:rsidRPr="005553F9">
        <w:rPr>
          <w:rFonts w:ascii="Times New Roman" w:eastAsiaTheme="minorHAnsi" w:hAnsi="Times New Roman"/>
          <w:bCs/>
          <w:sz w:val="20"/>
          <w:szCs w:val="20"/>
          <w:lang w:val="bg-BG"/>
        </w:rPr>
        <w:t>-</w:t>
      </w:r>
      <w:r w:rsidRPr="00305E33">
        <w:rPr>
          <w:rFonts w:ascii="Times New Roman" w:eastAsiaTheme="minorHAnsi" w:hAnsi="Times New Roman"/>
          <w:bCs/>
          <w:sz w:val="20"/>
          <w:szCs w:val="20"/>
          <w:lang w:val="en-US"/>
        </w:rPr>
        <w:t>ohpas</w:t>
      </w:r>
      <w:r w:rsidRPr="005553F9">
        <w:rPr>
          <w:rFonts w:ascii="Times New Roman" w:eastAsiaTheme="minorHAnsi" w:hAnsi="Times New Roman"/>
          <w:bCs/>
          <w:sz w:val="20"/>
          <w:szCs w:val="20"/>
          <w:lang w:val="bg-BG"/>
        </w:rPr>
        <w:t xml:space="preserve">, </w:t>
      </w:r>
      <w:r w:rsidRPr="00305E33">
        <w:rPr>
          <w:rFonts w:ascii="Times New Roman" w:eastAsiaTheme="minorHAnsi" w:hAnsi="Times New Roman"/>
          <w:bCs/>
          <w:sz w:val="20"/>
          <w:szCs w:val="20"/>
          <w:lang w:val="en-US"/>
        </w:rPr>
        <w:t>Kongsawasdi</w:t>
      </w:r>
      <w:r w:rsidRPr="005553F9">
        <w:rPr>
          <w:rFonts w:ascii="Times New Roman" w:eastAsiaTheme="minorHAnsi" w:hAnsi="Times New Roman"/>
          <w:bCs/>
          <w:sz w:val="20"/>
          <w:szCs w:val="20"/>
          <w:lang w:val="bg-BG"/>
        </w:rPr>
        <w:t xml:space="preserve">, </w:t>
      </w:r>
      <w:r w:rsidRPr="00305E33">
        <w:rPr>
          <w:rFonts w:ascii="Times New Roman" w:eastAsiaTheme="minorHAnsi" w:hAnsi="Times New Roman"/>
          <w:bCs/>
          <w:i/>
          <w:sz w:val="20"/>
          <w:szCs w:val="20"/>
          <w:lang w:val="en-US"/>
        </w:rPr>
        <w:t>Anal</w:t>
      </w:r>
      <w:r w:rsidRPr="005553F9">
        <w:rPr>
          <w:rFonts w:ascii="Times New Roman" w:eastAsiaTheme="minorHAnsi" w:hAnsi="Times New Roman"/>
          <w:bCs/>
          <w:i/>
          <w:sz w:val="20"/>
          <w:szCs w:val="20"/>
          <w:lang w:val="bg-BG"/>
        </w:rPr>
        <w:t xml:space="preserve">. </w:t>
      </w:r>
      <w:r w:rsidRPr="00305E33">
        <w:rPr>
          <w:rFonts w:ascii="Times New Roman" w:eastAsiaTheme="minorHAnsi" w:hAnsi="Times New Roman"/>
          <w:bCs/>
          <w:i/>
          <w:sz w:val="20"/>
          <w:szCs w:val="20"/>
          <w:lang w:val="en-US"/>
        </w:rPr>
        <w:t>Chimica acta</w:t>
      </w:r>
      <w:r w:rsidRPr="00305E33">
        <w:rPr>
          <w:rFonts w:ascii="Times New Roman" w:eastAsiaTheme="minorHAnsi" w:hAnsi="Times New Roman"/>
          <w:bCs/>
          <w:sz w:val="20"/>
          <w:szCs w:val="20"/>
          <w:lang w:val="en-US"/>
        </w:rPr>
        <w:t xml:space="preserve">, </w:t>
      </w:r>
      <w:r w:rsidRPr="007739B9">
        <w:rPr>
          <w:rFonts w:ascii="Times New Roman" w:eastAsiaTheme="minorHAnsi" w:hAnsi="Times New Roman"/>
          <w:b/>
          <w:bCs/>
          <w:sz w:val="20"/>
          <w:szCs w:val="20"/>
          <w:lang w:val="en-US"/>
        </w:rPr>
        <w:t>333</w:t>
      </w:r>
      <w:r w:rsidRPr="00305E33">
        <w:rPr>
          <w:rFonts w:ascii="Times New Roman" w:eastAsiaTheme="minorHAnsi" w:hAnsi="Times New Roman"/>
          <w:bCs/>
          <w:sz w:val="20"/>
          <w:szCs w:val="20"/>
          <w:lang w:val="en-US"/>
        </w:rPr>
        <w:t xml:space="preserve">, </w:t>
      </w:r>
      <w:r w:rsidRPr="00305E33">
        <w:rPr>
          <w:rFonts w:ascii="Times New Roman" w:eastAsiaTheme="minorHAnsi" w:hAnsi="Times New Roman"/>
          <w:sz w:val="20"/>
          <w:szCs w:val="20"/>
          <w:lang w:val="en-US"/>
        </w:rPr>
        <w:t xml:space="preserve">115 </w:t>
      </w:r>
      <w:r w:rsidRPr="00305E33">
        <w:rPr>
          <w:rFonts w:ascii="Times New Roman" w:eastAsiaTheme="minorHAnsi" w:hAnsi="Times New Roman"/>
          <w:bCs/>
          <w:sz w:val="20"/>
          <w:szCs w:val="20"/>
          <w:lang w:val="en-US"/>
        </w:rPr>
        <w:t>(1996).</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sz w:val="20"/>
          <w:szCs w:val="20"/>
          <w:lang w:val="en-US"/>
        </w:rPr>
      </w:pPr>
      <w:r w:rsidRPr="00305E33">
        <w:rPr>
          <w:rFonts w:ascii="Times New Roman" w:eastAsiaTheme="minorHAnsi" w:hAnsi="Times New Roman"/>
          <w:bCs/>
          <w:sz w:val="20"/>
          <w:szCs w:val="20"/>
          <w:lang w:val="en-US"/>
        </w:rPr>
        <w:t xml:space="preserve">S.P </w:t>
      </w:r>
      <w:r w:rsidRPr="00305E33">
        <w:rPr>
          <w:rFonts w:ascii="Times New Roman" w:eastAsiaTheme="minorHAnsi" w:hAnsi="Times New Roman"/>
          <w:sz w:val="20"/>
          <w:szCs w:val="20"/>
          <w:lang w:val="en-US"/>
        </w:rPr>
        <w:t>Sanchez-Castillo, P.J. Dewey, J.J. Aguirre, R. Lara, R. Vaca,</w:t>
      </w:r>
      <w:r w:rsidRPr="00305E33">
        <w:rPr>
          <w:rFonts w:ascii="Times New Roman" w:eastAsiaTheme="minorHAnsi" w:hAnsi="Times New Roman"/>
          <w:b/>
          <w:sz w:val="20"/>
          <w:szCs w:val="20"/>
          <w:lang w:val="en-US"/>
        </w:rPr>
        <w:t xml:space="preserve"> </w:t>
      </w:r>
      <w:r w:rsidRPr="00305E33">
        <w:rPr>
          <w:rFonts w:ascii="Times New Roman" w:eastAsiaTheme="minorHAnsi" w:hAnsi="Times New Roman"/>
          <w:i/>
          <w:sz w:val="20"/>
          <w:szCs w:val="20"/>
          <w:lang w:val="en-US"/>
        </w:rPr>
        <w:t>J. of food composition and analysis</w:t>
      </w:r>
      <w:r w:rsidRPr="00305E33">
        <w:rPr>
          <w:rFonts w:ascii="Times New Roman" w:eastAsiaTheme="minorHAnsi" w:hAnsi="Times New Roman"/>
          <w:sz w:val="20"/>
          <w:szCs w:val="20"/>
          <w:lang w:val="en-US"/>
        </w:rPr>
        <w:t xml:space="preserve">, </w:t>
      </w:r>
      <w:r w:rsidRPr="00305E33">
        <w:rPr>
          <w:rFonts w:ascii="Times New Roman" w:eastAsiaTheme="minorHAnsi" w:hAnsi="Times New Roman"/>
          <w:b/>
          <w:sz w:val="20"/>
          <w:szCs w:val="20"/>
          <w:lang w:val="en-US"/>
        </w:rPr>
        <w:t>11</w:t>
      </w:r>
      <w:r w:rsidRPr="00305E33">
        <w:rPr>
          <w:rFonts w:ascii="Times New Roman" w:eastAsiaTheme="minorHAnsi" w:hAnsi="Times New Roman"/>
          <w:sz w:val="20"/>
          <w:szCs w:val="20"/>
          <w:lang w:val="en-US"/>
        </w:rPr>
        <w:t>, 340 (1998).</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bCs/>
          <w:sz w:val="20"/>
          <w:szCs w:val="20"/>
          <w:lang w:val="bg-BG"/>
        </w:rPr>
      </w:pPr>
      <w:r w:rsidRPr="00305E33">
        <w:rPr>
          <w:rFonts w:ascii="Times New Roman" w:eastAsiaTheme="minorHAnsi" w:hAnsi="Times New Roman"/>
          <w:sz w:val="20"/>
          <w:szCs w:val="20"/>
          <w:lang w:val="en-US"/>
        </w:rPr>
        <w:t xml:space="preserve">C.C.Nascentes, M.A. Arruda, A.R.Nogueira, J.A. Nóbrega, </w:t>
      </w:r>
      <w:r w:rsidRPr="00305E33">
        <w:rPr>
          <w:rFonts w:ascii="Times New Roman" w:eastAsiaTheme="minorHAnsi" w:hAnsi="Times New Roman"/>
          <w:i/>
          <w:sz w:val="20"/>
          <w:szCs w:val="20"/>
          <w:lang w:val="en-US"/>
        </w:rPr>
        <w:t>Talanta,</w:t>
      </w:r>
      <w:r w:rsidRPr="00305E33">
        <w:rPr>
          <w:rFonts w:ascii="Times New Roman" w:eastAsiaTheme="minorHAnsi" w:hAnsi="Times New Roman"/>
          <w:sz w:val="20"/>
          <w:szCs w:val="20"/>
          <w:lang w:val="en-US"/>
        </w:rPr>
        <w:t xml:space="preserve"> </w:t>
      </w:r>
      <w:r w:rsidRPr="00305E33">
        <w:rPr>
          <w:rFonts w:ascii="Times New Roman" w:eastAsiaTheme="minorHAnsi" w:hAnsi="Times New Roman"/>
          <w:b/>
          <w:sz w:val="20"/>
          <w:szCs w:val="20"/>
          <w:lang w:val="en-US"/>
        </w:rPr>
        <w:t>64</w:t>
      </w:r>
      <w:r w:rsidRPr="00305E33">
        <w:rPr>
          <w:rFonts w:ascii="Times New Roman" w:eastAsiaTheme="minorHAnsi" w:hAnsi="Times New Roman"/>
          <w:sz w:val="20"/>
          <w:szCs w:val="20"/>
          <w:lang w:val="en-US"/>
        </w:rPr>
        <w:t>,</w:t>
      </w:r>
      <w:r w:rsidRPr="00305E33">
        <w:rPr>
          <w:rFonts w:ascii="Times New Roman" w:eastAsiaTheme="minorHAnsi" w:hAnsi="Times New Roman"/>
          <w:b/>
          <w:sz w:val="20"/>
          <w:szCs w:val="20"/>
          <w:lang w:val="en-US"/>
        </w:rPr>
        <w:t xml:space="preserve"> </w:t>
      </w:r>
      <w:r w:rsidRPr="00305E33">
        <w:rPr>
          <w:rFonts w:ascii="Times New Roman" w:eastAsiaTheme="minorHAnsi" w:hAnsi="Times New Roman"/>
          <w:sz w:val="20"/>
          <w:szCs w:val="20"/>
          <w:lang w:val="en-US"/>
        </w:rPr>
        <w:t>912</w:t>
      </w:r>
      <w:r w:rsidR="009332B8">
        <w:rPr>
          <w:rFonts w:ascii="Times New Roman" w:eastAsiaTheme="minorHAnsi" w:hAnsi="Times New Roman"/>
          <w:sz w:val="20"/>
          <w:szCs w:val="20"/>
          <w:lang w:val="bg-BG"/>
        </w:rPr>
        <w:t xml:space="preserve"> </w:t>
      </w:r>
      <w:r w:rsidRPr="00305E33">
        <w:rPr>
          <w:rFonts w:ascii="Times New Roman" w:eastAsiaTheme="minorHAnsi" w:hAnsi="Times New Roman"/>
          <w:sz w:val="20"/>
          <w:szCs w:val="20"/>
          <w:lang w:val="en-US"/>
        </w:rPr>
        <w:t>(2004).</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sz w:val="20"/>
          <w:szCs w:val="20"/>
          <w:lang w:val="bg-BG"/>
        </w:rPr>
      </w:pPr>
      <w:r w:rsidRPr="00305E33">
        <w:rPr>
          <w:rFonts w:ascii="Times New Roman" w:eastAsiaTheme="minorHAnsi" w:hAnsi="Times New Roman"/>
          <w:bCs/>
          <w:sz w:val="20"/>
          <w:szCs w:val="20"/>
          <w:lang w:val="en-US"/>
        </w:rPr>
        <w:t>M</w:t>
      </w:r>
      <w:r w:rsidRPr="005553F9">
        <w:rPr>
          <w:rFonts w:ascii="Times New Roman" w:eastAsiaTheme="minorHAnsi" w:hAnsi="Times New Roman"/>
          <w:bCs/>
          <w:sz w:val="20"/>
          <w:szCs w:val="20"/>
          <w:lang w:val="bg-BG"/>
        </w:rPr>
        <w:t>.</w:t>
      </w:r>
      <w:r w:rsidRPr="00305E33">
        <w:rPr>
          <w:rFonts w:ascii="Times New Roman" w:eastAsiaTheme="minorHAnsi" w:hAnsi="Times New Roman"/>
          <w:bCs/>
          <w:sz w:val="20"/>
          <w:szCs w:val="20"/>
          <w:lang w:val="en-US"/>
        </w:rPr>
        <w:t>A</w:t>
      </w:r>
      <w:r w:rsidRPr="005553F9">
        <w:rPr>
          <w:rFonts w:ascii="Times New Roman" w:eastAsiaTheme="minorHAnsi" w:hAnsi="Times New Roman"/>
          <w:bCs/>
          <w:sz w:val="20"/>
          <w:szCs w:val="20"/>
          <w:lang w:val="bg-BG"/>
        </w:rPr>
        <w:t xml:space="preserve">. </w:t>
      </w:r>
      <w:r w:rsidRPr="00305E33">
        <w:rPr>
          <w:rFonts w:ascii="Times New Roman" w:eastAsiaTheme="minorHAnsi" w:hAnsi="Times New Roman"/>
          <w:bCs/>
          <w:sz w:val="20"/>
          <w:szCs w:val="20"/>
          <w:lang w:val="en-US"/>
        </w:rPr>
        <w:t>Korna</w:t>
      </w:r>
      <w:r w:rsidRPr="005553F9">
        <w:rPr>
          <w:rFonts w:ascii="Times New Roman" w:eastAsiaTheme="minorHAnsi" w:hAnsi="Times New Roman"/>
          <w:bCs/>
          <w:sz w:val="20"/>
          <w:szCs w:val="20"/>
          <w:lang w:val="bg-BG"/>
        </w:rPr>
        <w:t xml:space="preserve">, </w:t>
      </w:r>
      <w:r w:rsidRPr="00305E33">
        <w:rPr>
          <w:rFonts w:ascii="Times New Roman" w:eastAsiaTheme="minorHAnsi" w:hAnsi="Times New Roman"/>
          <w:bCs/>
          <w:sz w:val="20"/>
          <w:szCs w:val="20"/>
          <w:lang w:val="en-US"/>
        </w:rPr>
        <w:t>B</w:t>
      </w:r>
      <w:r w:rsidRPr="005553F9">
        <w:rPr>
          <w:rFonts w:ascii="Times New Roman" w:eastAsiaTheme="minorHAnsi" w:hAnsi="Times New Roman"/>
          <w:bCs/>
          <w:sz w:val="20"/>
          <w:szCs w:val="20"/>
          <w:lang w:val="bg-BG"/>
        </w:rPr>
        <w:t>.</w:t>
      </w:r>
      <w:r w:rsidRPr="00305E33">
        <w:rPr>
          <w:rFonts w:ascii="Times New Roman" w:eastAsiaTheme="minorHAnsi" w:hAnsi="Times New Roman"/>
          <w:bCs/>
          <w:sz w:val="20"/>
          <w:szCs w:val="20"/>
          <w:lang w:val="en-US"/>
        </w:rPr>
        <w:t>Jailson</w:t>
      </w:r>
      <w:r w:rsidRPr="005553F9">
        <w:rPr>
          <w:rFonts w:ascii="Times New Roman" w:eastAsiaTheme="minorHAnsi" w:hAnsi="Times New Roman"/>
          <w:bCs/>
          <w:sz w:val="20"/>
          <w:szCs w:val="20"/>
          <w:lang w:val="bg-BG"/>
        </w:rPr>
        <w:t xml:space="preserve">, </w:t>
      </w:r>
      <w:r w:rsidRPr="00305E33">
        <w:rPr>
          <w:rFonts w:ascii="Times New Roman" w:eastAsiaTheme="minorHAnsi" w:hAnsi="Times New Roman"/>
          <w:bCs/>
          <w:sz w:val="20"/>
          <w:szCs w:val="20"/>
          <w:lang w:val="en-US"/>
        </w:rPr>
        <w:t>J</w:t>
      </w:r>
      <w:r w:rsidRPr="005553F9">
        <w:rPr>
          <w:rFonts w:ascii="Times New Roman" w:eastAsiaTheme="minorHAnsi" w:hAnsi="Times New Roman"/>
          <w:bCs/>
          <w:sz w:val="20"/>
          <w:szCs w:val="20"/>
          <w:lang w:val="bg-BG"/>
        </w:rPr>
        <w:t>.</w:t>
      </w:r>
      <w:r w:rsidRPr="00305E33">
        <w:rPr>
          <w:rFonts w:ascii="Times New Roman" w:eastAsiaTheme="minorHAnsi" w:hAnsi="Times New Roman"/>
          <w:bCs/>
          <w:sz w:val="20"/>
          <w:szCs w:val="20"/>
          <w:lang w:val="en-US"/>
        </w:rPr>
        <w:t>B</w:t>
      </w:r>
      <w:r w:rsidRPr="005553F9">
        <w:rPr>
          <w:rFonts w:ascii="Times New Roman" w:eastAsiaTheme="minorHAnsi" w:hAnsi="Times New Roman"/>
          <w:bCs/>
          <w:sz w:val="20"/>
          <w:szCs w:val="20"/>
          <w:lang w:val="bg-BG"/>
        </w:rPr>
        <w:t>.</w:t>
      </w:r>
      <w:r w:rsidRPr="00305E33">
        <w:rPr>
          <w:rFonts w:ascii="Times New Roman" w:eastAsiaTheme="minorHAnsi" w:hAnsi="Times New Roman"/>
          <w:bCs/>
          <w:sz w:val="20"/>
          <w:szCs w:val="20"/>
          <w:lang w:val="en-US"/>
        </w:rPr>
        <w:t>de</w:t>
      </w:r>
      <w:r w:rsidRPr="005553F9">
        <w:rPr>
          <w:rFonts w:ascii="Times New Roman" w:eastAsiaTheme="minorHAnsi" w:hAnsi="Times New Roman"/>
          <w:bCs/>
          <w:sz w:val="20"/>
          <w:szCs w:val="20"/>
          <w:lang w:val="bg-BG"/>
        </w:rPr>
        <w:t xml:space="preserve"> </w:t>
      </w:r>
      <w:r w:rsidRPr="00305E33">
        <w:rPr>
          <w:rFonts w:ascii="Times New Roman" w:eastAsiaTheme="minorHAnsi" w:hAnsi="Times New Roman"/>
          <w:bCs/>
          <w:sz w:val="20"/>
          <w:szCs w:val="20"/>
          <w:lang w:val="en-US"/>
        </w:rPr>
        <w:t>Andrade</w:t>
      </w:r>
      <w:r w:rsidRPr="005553F9">
        <w:rPr>
          <w:rFonts w:ascii="Times New Roman" w:eastAsiaTheme="minorHAnsi" w:hAnsi="Times New Roman"/>
          <w:bCs/>
          <w:sz w:val="20"/>
          <w:szCs w:val="20"/>
          <w:lang w:val="bg-BG"/>
        </w:rPr>
        <w:t xml:space="preserve">, </w:t>
      </w:r>
      <w:r w:rsidRPr="00305E33">
        <w:rPr>
          <w:rFonts w:ascii="Times New Roman" w:eastAsiaTheme="minorHAnsi" w:hAnsi="Times New Roman"/>
          <w:bCs/>
          <w:sz w:val="20"/>
          <w:szCs w:val="20"/>
          <w:lang w:val="en-US"/>
        </w:rPr>
        <w:t>D</w:t>
      </w:r>
      <w:r w:rsidRPr="005553F9">
        <w:rPr>
          <w:rFonts w:ascii="Times New Roman" w:eastAsiaTheme="minorHAnsi" w:hAnsi="Times New Roman"/>
          <w:bCs/>
          <w:sz w:val="20"/>
          <w:szCs w:val="20"/>
          <w:lang w:val="bg-BG"/>
        </w:rPr>
        <w:t>.</w:t>
      </w:r>
      <w:r w:rsidRPr="00305E33">
        <w:rPr>
          <w:rFonts w:ascii="Times New Roman" w:eastAsiaTheme="minorHAnsi" w:hAnsi="Times New Roman"/>
          <w:bCs/>
          <w:sz w:val="20"/>
          <w:szCs w:val="20"/>
          <w:lang w:val="en-US"/>
        </w:rPr>
        <w:t>S</w:t>
      </w:r>
      <w:r w:rsidRPr="005553F9">
        <w:rPr>
          <w:rFonts w:ascii="Times New Roman" w:eastAsiaTheme="minorHAnsi" w:hAnsi="Times New Roman"/>
          <w:bCs/>
          <w:sz w:val="20"/>
          <w:szCs w:val="20"/>
          <w:lang w:val="bg-BG"/>
        </w:rPr>
        <w:t xml:space="preserve">. </w:t>
      </w:r>
      <w:r w:rsidRPr="00305E33">
        <w:rPr>
          <w:rFonts w:ascii="Times New Roman" w:eastAsiaTheme="minorHAnsi" w:hAnsi="Times New Roman"/>
          <w:bCs/>
          <w:sz w:val="20"/>
          <w:szCs w:val="20"/>
          <w:lang w:val="en-US"/>
        </w:rPr>
        <w:t>Jesus</w:t>
      </w:r>
      <w:r w:rsidRPr="005553F9">
        <w:rPr>
          <w:rFonts w:ascii="Times New Roman" w:eastAsiaTheme="minorHAnsi" w:hAnsi="Times New Roman"/>
          <w:bCs/>
          <w:sz w:val="20"/>
          <w:szCs w:val="20"/>
          <w:lang w:val="bg-BG"/>
        </w:rPr>
        <w:t xml:space="preserve">, </w:t>
      </w:r>
      <w:r w:rsidRPr="00305E33">
        <w:rPr>
          <w:rFonts w:ascii="Times New Roman" w:eastAsiaTheme="minorHAnsi" w:hAnsi="Times New Roman"/>
          <w:bCs/>
          <w:sz w:val="20"/>
          <w:szCs w:val="20"/>
          <w:lang w:val="en-US"/>
        </w:rPr>
        <w:t>V</w:t>
      </w:r>
      <w:r w:rsidRPr="005553F9">
        <w:rPr>
          <w:rFonts w:ascii="Times New Roman" w:eastAsiaTheme="minorHAnsi" w:hAnsi="Times New Roman"/>
          <w:bCs/>
          <w:sz w:val="20"/>
          <w:szCs w:val="20"/>
          <w:lang w:val="bg-BG"/>
        </w:rPr>
        <w:t>.</w:t>
      </w:r>
      <w:r w:rsidRPr="00305E33">
        <w:rPr>
          <w:rFonts w:ascii="Times New Roman" w:eastAsiaTheme="minorHAnsi" w:hAnsi="Times New Roman"/>
          <w:bCs/>
          <w:sz w:val="20"/>
          <w:szCs w:val="20"/>
          <w:lang w:val="en-US"/>
        </w:rPr>
        <w:t>A</w:t>
      </w:r>
      <w:r w:rsidRPr="005553F9">
        <w:rPr>
          <w:rFonts w:ascii="Times New Roman" w:eastAsiaTheme="minorHAnsi" w:hAnsi="Times New Roman"/>
          <w:bCs/>
          <w:sz w:val="20"/>
          <w:szCs w:val="20"/>
          <w:lang w:val="bg-BG"/>
        </w:rPr>
        <w:t xml:space="preserve">. </w:t>
      </w:r>
      <w:r w:rsidRPr="00305E33">
        <w:rPr>
          <w:rFonts w:ascii="Times New Roman" w:eastAsiaTheme="minorHAnsi" w:hAnsi="Times New Roman"/>
          <w:bCs/>
          <w:sz w:val="20"/>
          <w:szCs w:val="20"/>
          <w:lang w:val="en-US"/>
        </w:rPr>
        <w:t>Lemos</w:t>
      </w:r>
      <w:r w:rsidRPr="005553F9">
        <w:rPr>
          <w:rFonts w:ascii="Times New Roman" w:eastAsiaTheme="minorHAnsi" w:hAnsi="Times New Roman"/>
          <w:bCs/>
          <w:sz w:val="20"/>
          <w:szCs w:val="20"/>
          <w:lang w:val="bg-BG"/>
        </w:rPr>
        <w:t xml:space="preserve">, </w:t>
      </w:r>
      <w:r w:rsidRPr="00305E33">
        <w:rPr>
          <w:rFonts w:ascii="Times New Roman" w:eastAsiaTheme="minorHAnsi" w:hAnsi="Times New Roman"/>
          <w:i/>
          <w:sz w:val="20"/>
          <w:szCs w:val="20"/>
          <w:lang w:val="en-US"/>
        </w:rPr>
        <w:t>Talanta</w:t>
      </w:r>
      <w:r w:rsidRPr="005553F9">
        <w:rPr>
          <w:rFonts w:ascii="Times New Roman" w:eastAsiaTheme="minorHAnsi" w:hAnsi="Times New Roman"/>
          <w:i/>
          <w:sz w:val="20"/>
          <w:szCs w:val="20"/>
          <w:lang w:val="bg-BG"/>
        </w:rPr>
        <w:t>,</w:t>
      </w:r>
      <w:r w:rsidRPr="005553F9">
        <w:rPr>
          <w:rFonts w:ascii="Times New Roman" w:eastAsiaTheme="minorHAnsi" w:hAnsi="Times New Roman"/>
          <w:sz w:val="20"/>
          <w:szCs w:val="20"/>
          <w:lang w:val="bg-BG"/>
        </w:rPr>
        <w:t xml:space="preserve"> </w:t>
      </w:r>
      <w:r w:rsidRPr="005553F9">
        <w:rPr>
          <w:rFonts w:ascii="Times New Roman" w:eastAsiaTheme="minorHAnsi" w:hAnsi="Times New Roman"/>
          <w:b/>
          <w:sz w:val="20"/>
          <w:szCs w:val="20"/>
          <w:lang w:val="bg-BG"/>
        </w:rPr>
        <w:t>69</w:t>
      </w:r>
      <w:r w:rsidRPr="005553F9">
        <w:rPr>
          <w:rFonts w:ascii="Times New Roman" w:eastAsiaTheme="minorHAnsi" w:hAnsi="Times New Roman"/>
          <w:sz w:val="20"/>
          <w:szCs w:val="20"/>
          <w:lang w:val="bg-BG"/>
        </w:rPr>
        <w:t xml:space="preserve">, 16, </w:t>
      </w:r>
      <w:r w:rsidRPr="005553F9">
        <w:rPr>
          <w:rFonts w:ascii="Times New Roman" w:eastAsiaTheme="minorHAnsi" w:hAnsi="Times New Roman"/>
          <w:bCs/>
          <w:sz w:val="20"/>
          <w:szCs w:val="20"/>
          <w:lang w:val="bg-BG"/>
        </w:rPr>
        <w:t>(2006)</w:t>
      </w:r>
      <w:r w:rsidRPr="005553F9">
        <w:rPr>
          <w:rFonts w:ascii="Times New Roman" w:eastAsiaTheme="minorHAnsi" w:hAnsi="Times New Roman"/>
          <w:sz w:val="20"/>
          <w:szCs w:val="20"/>
          <w:lang w:val="bg-BG"/>
        </w:rPr>
        <w:t>.</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sz w:val="20"/>
          <w:szCs w:val="20"/>
          <w:lang w:val="bg-BG"/>
        </w:rPr>
      </w:pPr>
      <w:r w:rsidRPr="00305E33">
        <w:rPr>
          <w:rFonts w:ascii="Times New Roman" w:eastAsiaTheme="minorHAnsi" w:hAnsi="Times New Roman"/>
          <w:sz w:val="20"/>
          <w:szCs w:val="20"/>
          <w:lang w:val="en-US"/>
        </w:rPr>
        <w:t xml:space="preserve">L. </w:t>
      </w:r>
      <w:r w:rsidRPr="00305E33">
        <w:rPr>
          <w:rFonts w:ascii="Times New Roman" w:eastAsiaTheme="minorHAnsi" w:hAnsi="Times New Roman"/>
          <w:bCs/>
          <w:sz w:val="20"/>
          <w:szCs w:val="20"/>
          <w:lang w:val="en-US"/>
        </w:rPr>
        <w:t>Ebdon, E.</w:t>
      </w:r>
      <w:r w:rsidRPr="00305E33">
        <w:rPr>
          <w:rFonts w:ascii="Times New Roman" w:eastAsiaTheme="minorHAnsi" w:hAnsi="Times New Roman"/>
          <w:bCs/>
          <w:i/>
          <w:iCs/>
          <w:sz w:val="20"/>
          <w:szCs w:val="20"/>
          <w:lang w:val="en-US"/>
        </w:rPr>
        <w:t xml:space="preserve"> </w:t>
      </w:r>
      <w:r w:rsidRPr="00305E33">
        <w:rPr>
          <w:rFonts w:ascii="Times New Roman" w:eastAsiaTheme="minorHAnsi" w:hAnsi="Times New Roman"/>
          <w:bCs/>
          <w:sz w:val="20"/>
          <w:szCs w:val="20"/>
          <w:lang w:val="en-US"/>
        </w:rPr>
        <w:t>Mike, M. E.Foulkes, S. Roux</w:t>
      </w:r>
      <w:r w:rsidRPr="00305E33">
        <w:rPr>
          <w:rFonts w:ascii="Times New Roman" w:eastAsiaTheme="minorHAnsi" w:hAnsi="Times New Roman"/>
          <w:bCs/>
          <w:i/>
          <w:iCs/>
          <w:sz w:val="20"/>
          <w:szCs w:val="20"/>
          <w:lang w:val="en-US"/>
        </w:rPr>
        <w:t xml:space="preserve"> </w:t>
      </w:r>
      <w:r w:rsidRPr="00305E33">
        <w:rPr>
          <w:rFonts w:ascii="Times New Roman" w:eastAsiaTheme="minorHAnsi" w:hAnsi="Times New Roman"/>
          <w:bCs/>
          <w:sz w:val="20"/>
          <w:szCs w:val="20"/>
          <w:lang w:val="en-US"/>
        </w:rPr>
        <w:t>and R. Muñoz-Olivas,</w:t>
      </w:r>
      <w:r w:rsidRPr="00305E33">
        <w:rPr>
          <w:rFonts w:ascii="Times New Roman" w:eastAsiaTheme="minorHAnsi" w:hAnsi="Times New Roman"/>
          <w:b/>
          <w:bCs/>
          <w:sz w:val="20"/>
          <w:szCs w:val="20"/>
          <w:lang w:val="en-US"/>
        </w:rPr>
        <w:t xml:space="preserve"> </w:t>
      </w:r>
      <w:r w:rsidRPr="00305E33">
        <w:rPr>
          <w:rFonts w:ascii="Times New Roman" w:eastAsiaTheme="minorHAnsi" w:hAnsi="Times New Roman"/>
          <w:bCs/>
          <w:i/>
          <w:sz w:val="20"/>
          <w:szCs w:val="20"/>
          <w:lang w:val="en-US"/>
        </w:rPr>
        <w:t>Analyst</w:t>
      </w:r>
      <w:r w:rsidRPr="00305E33">
        <w:rPr>
          <w:rFonts w:ascii="Times New Roman" w:eastAsiaTheme="minorHAnsi" w:hAnsi="Times New Roman"/>
          <w:bCs/>
          <w:sz w:val="20"/>
          <w:szCs w:val="20"/>
          <w:lang w:val="en-US"/>
        </w:rPr>
        <w:t>,</w:t>
      </w:r>
      <w:r w:rsidRPr="00305E33">
        <w:rPr>
          <w:rFonts w:ascii="Times New Roman" w:eastAsiaTheme="minorHAnsi" w:hAnsi="Times New Roman"/>
          <w:b/>
          <w:bCs/>
          <w:sz w:val="20"/>
          <w:szCs w:val="20"/>
          <w:lang w:val="en-US"/>
        </w:rPr>
        <w:t xml:space="preserve"> 127</w:t>
      </w:r>
      <w:r w:rsidRPr="00305E33">
        <w:rPr>
          <w:rFonts w:ascii="Times New Roman" w:eastAsiaTheme="minorHAnsi" w:hAnsi="Times New Roman"/>
          <w:bCs/>
          <w:sz w:val="20"/>
          <w:szCs w:val="20"/>
          <w:lang w:val="en-US"/>
        </w:rPr>
        <w:t>,</w:t>
      </w:r>
      <w:r w:rsidRPr="00305E33">
        <w:rPr>
          <w:rFonts w:ascii="Times New Roman" w:eastAsiaTheme="minorHAnsi" w:hAnsi="Times New Roman"/>
          <w:sz w:val="20"/>
          <w:szCs w:val="20"/>
          <w:lang w:val="en-US"/>
        </w:rPr>
        <w:t xml:space="preserve"> 1108, </w:t>
      </w:r>
      <w:r w:rsidRPr="00305E33">
        <w:rPr>
          <w:rFonts w:ascii="Times New Roman" w:eastAsiaTheme="minorHAnsi" w:hAnsi="Times New Roman"/>
          <w:bCs/>
          <w:sz w:val="20"/>
          <w:szCs w:val="20"/>
          <w:lang w:val="en-US"/>
        </w:rPr>
        <w:t>(2002).</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sz w:val="20"/>
          <w:szCs w:val="20"/>
          <w:lang w:val="bg-BG"/>
        </w:rPr>
      </w:pPr>
      <w:r w:rsidRPr="00305E33">
        <w:rPr>
          <w:rFonts w:ascii="Times New Roman" w:eastAsiaTheme="minorHAnsi" w:hAnsi="Times New Roman"/>
          <w:sz w:val="20"/>
          <w:szCs w:val="20"/>
          <w:lang w:val="en-US"/>
        </w:rPr>
        <w:lastRenderedPageBreak/>
        <w:t>R. Rodriguez, J. Manes, Y. Pico,</w:t>
      </w:r>
      <w:r w:rsidRPr="00305E33">
        <w:rPr>
          <w:rFonts w:ascii="Times New Roman" w:eastAsiaTheme="minorHAnsi" w:hAnsi="Times New Roman"/>
          <w:b/>
          <w:sz w:val="20"/>
          <w:szCs w:val="20"/>
          <w:lang w:val="en-US"/>
        </w:rPr>
        <w:t xml:space="preserve"> </w:t>
      </w:r>
      <w:r w:rsidRPr="00305E33">
        <w:rPr>
          <w:rFonts w:ascii="Times New Roman" w:eastAsiaTheme="minorHAnsi" w:hAnsi="Times New Roman"/>
          <w:i/>
          <w:iCs/>
          <w:sz w:val="20"/>
          <w:szCs w:val="20"/>
          <w:lang w:val="en"/>
        </w:rPr>
        <w:t>Anal. Chem.</w:t>
      </w:r>
      <w:r w:rsidRPr="00305E33">
        <w:rPr>
          <w:rFonts w:ascii="Times New Roman" w:eastAsiaTheme="minorHAnsi" w:hAnsi="Times New Roman"/>
          <w:sz w:val="20"/>
          <w:szCs w:val="20"/>
          <w:lang w:val="en"/>
        </w:rPr>
        <w:t xml:space="preserve">, </w:t>
      </w:r>
      <w:r w:rsidRPr="00305E33">
        <w:rPr>
          <w:rFonts w:ascii="Times New Roman" w:eastAsiaTheme="minorHAnsi" w:hAnsi="Times New Roman"/>
          <w:b/>
          <w:iCs/>
          <w:sz w:val="20"/>
          <w:szCs w:val="20"/>
          <w:lang w:val="en"/>
        </w:rPr>
        <w:t>75</w:t>
      </w:r>
      <w:r w:rsidRPr="00305E33">
        <w:rPr>
          <w:rFonts w:ascii="Times New Roman" w:eastAsiaTheme="minorHAnsi" w:hAnsi="Times New Roman"/>
          <w:sz w:val="20"/>
          <w:szCs w:val="20"/>
          <w:lang w:val="en"/>
        </w:rPr>
        <w:t>,</w:t>
      </w:r>
      <w:r w:rsidRPr="00305E33">
        <w:rPr>
          <w:rFonts w:ascii="Times New Roman" w:eastAsiaTheme="minorHAnsi" w:hAnsi="Times New Roman"/>
          <w:sz w:val="20"/>
          <w:szCs w:val="20"/>
          <w:lang w:val="en-US"/>
        </w:rPr>
        <w:t xml:space="preserve"> 452, (2003)</w:t>
      </w:r>
      <w:r w:rsidRPr="00305E33">
        <w:rPr>
          <w:rFonts w:ascii="Times New Roman" w:eastAsiaTheme="minorHAnsi" w:hAnsi="Times New Roman"/>
          <w:sz w:val="20"/>
          <w:szCs w:val="20"/>
          <w:lang w:val="en"/>
        </w:rPr>
        <w:t>.</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sz w:val="20"/>
          <w:szCs w:val="20"/>
          <w:lang w:val="bg-BG"/>
        </w:rPr>
      </w:pPr>
      <w:r w:rsidRPr="005553F9">
        <w:rPr>
          <w:rFonts w:ascii="Times New Roman" w:eastAsiaTheme="minorHAnsi" w:hAnsi="Times New Roman"/>
          <w:sz w:val="20"/>
          <w:szCs w:val="20"/>
          <w:lang w:val="it-IT"/>
        </w:rPr>
        <w:t>I. Suchara, J. Sucharova,</w:t>
      </w:r>
      <w:r w:rsidRPr="005553F9">
        <w:rPr>
          <w:rFonts w:ascii="Times New Roman" w:eastAsiaTheme="minorHAnsi" w:hAnsi="Times New Roman"/>
          <w:b/>
          <w:sz w:val="20"/>
          <w:szCs w:val="20"/>
          <w:lang w:val="it-IT"/>
        </w:rPr>
        <w:t xml:space="preserve"> </w:t>
      </w:r>
      <w:r w:rsidRPr="005553F9">
        <w:rPr>
          <w:rFonts w:ascii="Times New Roman" w:eastAsiaTheme="minorHAnsi" w:hAnsi="Times New Roman"/>
          <w:i/>
          <w:iCs/>
          <w:sz w:val="20"/>
          <w:szCs w:val="20"/>
          <w:lang w:val="it-IT"/>
        </w:rPr>
        <w:t>Anal. Chimica Acta.</w:t>
      </w:r>
      <w:r w:rsidRPr="005553F9">
        <w:rPr>
          <w:rFonts w:ascii="Times New Roman" w:eastAsiaTheme="minorHAnsi" w:hAnsi="Times New Roman"/>
          <w:sz w:val="20"/>
          <w:szCs w:val="20"/>
          <w:lang w:val="it-IT"/>
        </w:rPr>
        <w:t xml:space="preserve">, </w:t>
      </w:r>
      <w:r w:rsidRPr="005553F9">
        <w:rPr>
          <w:rFonts w:ascii="Times New Roman" w:eastAsiaTheme="minorHAnsi" w:hAnsi="Times New Roman"/>
          <w:b/>
          <w:iCs/>
          <w:sz w:val="20"/>
          <w:szCs w:val="20"/>
          <w:lang w:val="it-IT"/>
        </w:rPr>
        <w:t>576</w:t>
      </w:r>
      <w:r w:rsidRPr="005553F9">
        <w:rPr>
          <w:rFonts w:ascii="Times New Roman" w:eastAsiaTheme="minorHAnsi" w:hAnsi="Times New Roman"/>
          <w:sz w:val="20"/>
          <w:szCs w:val="20"/>
          <w:lang w:val="it-IT"/>
        </w:rPr>
        <w:t>, 163 (2006).</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sz w:val="20"/>
          <w:szCs w:val="20"/>
          <w:lang w:val="en"/>
        </w:rPr>
      </w:pPr>
      <w:r w:rsidRPr="00305E33">
        <w:rPr>
          <w:rFonts w:ascii="Times New Roman" w:eastAsiaTheme="minorHAnsi" w:hAnsi="Times New Roman"/>
          <w:bCs/>
          <w:sz w:val="20"/>
          <w:szCs w:val="20"/>
          <w:lang w:val="en-US"/>
        </w:rPr>
        <w:t>S.J.Hill,</w:t>
      </w:r>
      <w:r w:rsidRPr="00305E33">
        <w:rPr>
          <w:rFonts w:ascii="Times New Roman" w:eastAsiaTheme="minorHAnsi" w:hAnsi="Times New Roman"/>
          <w:b/>
          <w:bCs/>
          <w:sz w:val="20"/>
          <w:szCs w:val="20"/>
          <w:lang w:val="en-US"/>
        </w:rPr>
        <w:t xml:space="preserve"> </w:t>
      </w:r>
      <w:r w:rsidRPr="00305E33">
        <w:rPr>
          <w:rFonts w:ascii="Times New Roman" w:eastAsiaTheme="minorHAnsi" w:hAnsi="Times New Roman"/>
          <w:bCs/>
          <w:sz w:val="20"/>
          <w:szCs w:val="20"/>
          <w:lang w:val="bg-BG"/>
        </w:rPr>
        <w:t>Inductively Coupled Plasma Spectrometry and its Applications</w:t>
      </w:r>
      <w:r w:rsidRPr="00305E33">
        <w:rPr>
          <w:rFonts w:ascii="Times New Roman" w:eastAsiaTheme="minorHAnsi" w:hAnsi="Times New Roman"/>
          <w:bCs/>
          <w:sz w:val="20"/>
          <w:szCs w:val="20"/>
          <w:lang w:val="en-US"/>
        </w:rPr>
        <w:t xml:space="preserve">, </w:t>
      </w:r>
      <w:r w:rsidRPr="00305E33">
        <w:rPr>
          <w:rFonts w:ascii="Times New Roman" w:eastAsiaTheme="minorHAnsi" w:hAnsi="Times New Roman"/>
          <w:bCs/>
          <w:i/>
          <w:sz w:val="20"/>
          <w:szCs w:val="20"/>
          <w:lang w:val="en-US"/>
        </w:rPr>
        <w:t xml:space="preserve">Blackwell Publishing, </w:t>
      </w:r>
      <w:r w:rsidRPr="00305E33">
        <w:rPr>
          <w:rFonts w:ascii="Times New Roman" w:eastAsiaTheme="minorHAnsi" w:hAnsi="Times New Roman"/>
          <w:bCs/>
          <w:sz w:val="20"/>
          <w:szCs w:val="20"/>
          <w:lang w:val="en-US"/>
        </w:rPr>
        <w:t>Plymouth UK,</w:t>
      </w:r>
      <w:r w:rsidRPr="00305E33">
        <w:rPr>
          <w:rFonts w:ascii="Times New Roman" w:eastAsiaTheme="minorHAnsi" w:hAnsi="Times New Roman"/>
          <w:color w:val="222222"/>
          <w:sz w:val="20"/>
          <w:szCs w:val="20"/>
          <w:lang w:val="bg-BG"/>
        </w:rPr>
        <w:t xml:space="preserve"> </w:t>
      </w:r>
      <w:r w:rsidRPr="00305E33">
        <w:rPr>
          <w:rFonts w:ascii="Times New Roman" w:eastAsiaTheme="minorHAnsi" w:hAnsi="Times New Roman"/>
          <w:sz w:val="20"/>
          <w:szCs w:val="20"/>
          <w:lang w:val="en-US"/>
        </w:rPr>
        <w:t xml:space="preserve">p. 12, </w:t>
      </w:r>
      <w:r w:rsidRPr="00305E33">
        <w:rPr>
          <w:rFonts w:ascii="Times New Roman" w:eastAsiaTheme="minorHAnsi" w:hAnsi="Times New Roman"/>
          <w:bCs/>
          <w:sz w:val="20"/>
          <w:szCs w:val="20"/>
          <w:lang w:val="en-US"/>
        </w:rPr>
        <w:t>(2008).</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sz w:val="20"/>
          <w:szCs w:val="20"/>
          <w:lang w:val="bg-BG"/>
        </w:rPr>
      </w:pPr>
      <w:r w:rsidRPr="00305E33">
        <w:rPr>
          <w:rFonts w:ascii="Times New Roman" w:eastAsiaTheme="minorHAnsi" w:hAnsi="Times New Roman"/>
          <w:sz w:val="20"/>
          <w:szCs w:val="20"/>
          <w:lang w:val="en-US"/>
        </w:rPr>
        <w:t xml:space="preserve">H. Zhang, Z.Y. Wang, X. Yang, H.T. Zhao, </w:t>
      </w:r>
      <w:r w:rsidRPr="00305E33">
        <w:rPr>
          <w:rFonts w:ascii="Times New Roman" w:eastAsiaTheme="minorHAnsi" w:hAnsi="Times New Roman"/>
          <w:i/>
          <w:sz w:val="20"/>
          <w:szCs w:val="20"/>
          <w:lang w:val="en-US"/>
        </w:rPr>
        <w:t>Food Chemistry</w:t>
      </w:r>
      <w:r w:rsidRPr="00305E33">
        <w:rPr>
          <w:rFonts w:ascii="Times New Roman" w:eastAsiaTheme="minorHAnsi" w:hAnsi="Times New Roman"/>
          <w:sz w:val="20"/>
          <w:szCs w:val="20"/>
          <w:lang w:val="en-US"/>
        </w:rPr>
        <w:t>,</w:t>
      </w:r>
      <w:r w:rsidR="009332B8">
        <w:rPr>
          <w:rFonts w:ascii="Times New Roman" w:eastAsiaTheme="minorHAnsi" w:hAnsi="Times New Roman"/>
          <w:sz w:val="20"/>
          <w:szCs w:val="20"/>
          <w:lang w:val="bg-BG"/>
        </w:rPr>
        <w:t xml:space="preserve"> </w:t>
      </w:r>
      <w:r w:rsidRPr="00305E33">
        <w:rPr>
          <w:rFonts w:ascii="Times New Roman" w:eastAsiaTheme="minorHAnsi" w:hAnsi="Times New Roman"/>
          <w:b/>
          <w:sz w:val="20"/>
          <w:szCs w:val="20"/>
          <w:lang w:val="en-US"/>
        </w:rPr>
        <w:t>147</w:t>
      </w:r>
      <w:r w:rsidRPr="00305E33">
        <w:rPr>
          <w:rFonts w:ascii="Times New Roman" w:eastAsiaTheme="minorHAnsi" w:hAnsi="Times New Roman"/>
          <w:sz w:val="20"/>
          <w:szCs w:val="20"/>
          <w:lang w:val="bg-BG"/>
        </w:rPr>
        <w:t>,</w:t>
      </w:r>
      <w:r w:rsidRPr="00305E33">
        <w:rPr>
          <w:rFonts w:ascii="Times New Roman" w:eastAsiaTheme="minorHAnsi" w:hAnsi="Times New Roman"/>
          <w:sz w:val="20"/>
          <w:szCs w:val="20"/>
          <w:lang w:val="en-US"/>
        </w:rPr>
        <w:t xml:space="preserve"> </w:t>
      </w:r>
      <w:r w:rsidRPr="00305E33">
        <w:rPr>
          <w:rFonts w:ascii="Times New Roman" w:eastAsiaTheme="minorHAnsi" w:hAnsi="Times New Roman"/>
          <w:sz w:val="20"/>
          <w:szCs w:val="20"/>
          <w:lang w:val="bg-BG"/>
        </w:rPr>
        <w:t>189</w:t>
      </w:r>
      <w:r w:rsidRPr="00305E33">
        <w:rPr>
          <w:rFonts w:ascii="Times New Roman" w:eastAsiaTheme="minorHAnsi" w:hAnsi="Times New Roman"/>
          <w:sz w:val="20"/>
          <w:szCs w:val="20"/>
          <w:lang w:val="en-US"/>
        </w:rPr>
        <w:t xml:space="preserve"> (2014).</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sz w:val="20"/>
          <w:szCs w:val="20"/>
          <w:lang w:val="en-US"/>
        </w:rPr>
      </w:pPr>
      <w:r w:rsidRPr="00305E33">
        <w:rPr>
          <w:rFonts w:ascii="Times New Roman" w:eastAsiaTheme="minorHAnsi" w:hAnsi="Times New Roman"/>
          <w:sz w:val="20"/>
          <w:szCs w:val="20"/>
          <w:lang w:val="en-US"/>
        </w:rPr>
        <w:t xml:space="preserve">G. Toncheva, D. Georgieva, G. Antova, </w:t>
      </w:r>
      <w:r w:rsidRPr="00305E33">
        <w:rPr>
          <w:rFonts w:ascii="Times New Roman" w:eastAsiaTheme="minorHAnsi" w:hAnsi="Times New Roman"/>
          <w:i/>
          <w:sz w:val="20"/>
          <w:szCs w:val="20"/>
          <w:lang w:val="en-US"/>
        </w:rPr>
        <w:t>Scientific works of University of Food Technologies</w:t>
      </w:r>
      <w:r w:rsidRPr="00305E33">
        <w:rPr>
          <w:rFonts w:ascii="Times New Roman" w:eastAsiaTheme="minorHAnsi" w:hAnsi="Times New Roman"/>
          <w:sz w:val="20"/>
          <w:szCs w:val="20"/>
          <w:lang w:val="en-US"/>
        </w:rPr>
        <w:t xml:space="preserve">, </w:t>
      </w:r>
      <w:r w:rsidRPr="00305E33">
        <w:rPr>
          <w:rFonts w:ascii="Times New Roman" w:eastAsiaTheme="minorHAnsi" w:hAnsi="Times New Roman"/>
          <w:b/>
          <w:sz w:val="20"/>
          <w:szCs w:val="20"/>
          <w:lang w:val="en-US"/>
        </w:rPr>
        <w:t>LXI</w:t>
      </w:r>
      <w:r w:rsidRPr="00305E33">
        <w:rPr>
          <w:rFonts w:ascii="Times New Roman" w:eastAsiaTheme="minorHAnsi" w:hAnsi="Times New Roman"/>
          <w:sz w:val="20"/>
          <w:szCs w:val="20"/>
          <w:lang w:val="en-US"/>
        </w:rPr>
        <w:t>, part II, 23, (2014).</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sz w:val="20"/>
          <w:szCs w:val="20"/>
          <w:lang w:val="en-US"/>
        </w:rPr>
      </w:pPr>
      <w:r w:rsidRPr="00305E33">
        <w:rPr>
          <w:rFonts w:ascii="Times New Roman" w:eastAsiaTheme="minorHAnsi" w:hAnsi="Times New Roman"/>
          <w:sz w:val="20"/>
          <w:szCs w:val="20"/>
          <w:lang w:val="en-US"/>
        </w:rPr>
        <w:t xml:space="preserve">N. Luzkanov, T. Ivanova, I. Pistiiski, A. Koleva, Textbook practical exercises, </w:t>
      </w:r>
      <w:r w:rsidRPr="00305E33">
        <w:rPr>
          <w:rFonts w:ascii="Times New Roman" w:eastAsiaTheme="minorHAnsi" w:hAnsi="Times New Roman"/>
          <w:i/>
          <w:sz w:val="20"/>
          <w:szCs w:val="20"/>
          <w:lang w:val="en-US"/>
        </w:rPr>
        <w:t>Poligrafia</w:t>
      </w:r>
      <w:r w:rsidRPr="00305E33">
        <w:rPr>
          <w:rFonts w:ascii="Times New Roman" w:eastAsiaTheme="minorHAnsi" w:hAnsi="Times New Roman"/>
          <w:sz w:val="20"/>
          <w:szCs w:val="20"/>
          <w:lang w:val="en-US"/>
        </w:rPr>
        <w:t>, Plovdiv, (1994).</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sz w:val="20"/>
          <w:szCs w:val="20"/>
          <w:lang w:val="en-US"/>
        </w:rPr>
      </w:pPr>
      <w:r w:rsidRPr="00305E33">
        <w:rPr>
          <w:rFonts w:ascii="Times New Roman" w:eastAsiaTheme="minorHAnsi" w:hAnsi="Times New Roman"/>
          <w:sz w:val="20"/>
          <w:szCs w:val="20"/>
          <w:lang w:val="en-US"/>
        </w:rPr>
        <w:t xml:space="preserve">G. McLachlan, Discriminant Analysis and Statistical Pattern Recognition, </w:t>
      </w:r>
      <w:r w:rsidRPr="00305E33">
        <w:rPr>
          <w:rFonts w:ascii="Times New Roman" w:eastAsiaTheme="minorHAnsi" w:hAnsi="Times New Roman"/>
          <w:i/>
          <w:sz w:val="20"/>
          <w:szCs w:val="20"/>
          <w:lang w:val="en-US"/>
        </w:rPr>
        <w:t>John Wiley &amp; Sons, Inc.</w:t>
      </w:r>
      <w:r w:rsidRPr="00305E33">
        <w:rPr>
          <w:rFonts w:ascii="Times New Roman" w:eastAsiaTheme="minorHAnsi" w:hAnsi="Times New Roman"/>
          <w:sz w:val="20"/>
          <w:szCs w:val="20"/>
          <w:lang w:val="en-US"/>
        </w:rPr>
        <w:t>, (1992).</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sz w:val="20"/>
          <w:szCs w:val="20"/>
          <w:lang w:val="en-US"/>
        </w:rPr>
      </w:pPr>
      <w:r w:rsidRPr="00305E33">
        <w:rPr>
          <w:rFonts w:ascii="Times New Roman" w:eastAsiaTheme="minorHAnsi" w:hAnsi="Times New Roman"/>
          <w:sz w:val="20"/>
          <w:szCs w:val="20"/>
          <w:lang w:val="en-US"/>
        </w:rPr>
        <w:t xml:space="preserve">B. </w:t>
      </w:r>
      <w:r w:rsidRPr="00305E33">
        <w:rPr>
          <w:rFonts w:ascii="Times New Roman" w:eastAsiaTheme="minorHAnsi" w:hAnsi="Times New Roman"/>
          <w:sz w:val="20"/>
          <w:szCs w:val="20"/>
          <w:lang w:val="bg-BG"/>
        </w:rPr>
        <w:t>Vandeginste,</w:t>
      </w:r>
      <w:r w:rsidRPr="00305E33">
        <w:rPr>
          <w:rFonts w:ascii="Times New Roman" w:eastAsiaTheme="minorHAnsi" w:hAnsi="Times New Roman"/>
          <w:sz w:val="20"/>
          <w:szCs w:val="20"/>
          <w:lang w:val="en-US"/>
        </w:rPr>
        <w:t xml:space="preserve"> D.</w:t>
      </w:r>
      <w:r w:rsidRPr="00305E33">
        <w:rPr>
          <w:rFonts w:ascii="Times New Roman" w:eastAsiaTheme="minorHAnsi" w:hAnsi="Times New Roman"/>
          <w:sz w:val="20"/>
          <w:szCs w:val="20"/>
          <w:lang w:val="bg-BG"/>
        </w:rPr>
        <w:t xml:space="preserve"> Massart,</w:t>
      </w:r>
      <w:r w:rsidRPr="00305E33">
        <w:rPr>
          <w:rFonts w:ascii="Times New Roman" w:eastAsiaTheme="minorHAnsi" w:hAnsi="Times New Roman"/>
          <w:sz w:val="20"/>
          <w:szCs w:val="20"/>
          <w:lang w:val="en-US"/>
        </w:rPr>
        <w:t xml:space="preserve"> L.</w:t>
      </w:r>
      <w:r w:rsidRPr="00305E33">
        <w:rPr>
          <w:rFonts w:ascii="Times New Roman" w:eastAsiaTheme="minorHAnsi" w:hAnsi="Times New Roman"/>
          <w:sz w:val="20"/>
          <w:szCs w:val="20"/>
          <w:lang w:val="bg-BG"/>
        </w:rPr>
        <w:t xml:space="preserve"> Buydens,</w:t>
      </w:r>
      <w:r w:rsidRPr="00305E33">
        <w:rPr>
          <w:rFonts w:ascii="Times New Roman" w:eastAsiaTheme="minorHAnsi" w:hAnsi="Times New Roman"/>
          <w:sz w:val="20"/>
          <w:szCs w:val="20"/>
          <w:lang w:val="en-US"/>
        </w:rPr>
        <w:t xml:space="preserve"> S. </w:t>
      </w:r>
      <w:r w:rsidRPr="00305E33">
        <w:rPr>
          <w:rFonts w:ascii="Times New Roman" w:eastAsiaTheme="minorHAnsi" w:hAnsi="Times New Roman"/>
          <w:sz w:val="20"/>
          <w:szCs w:val="20"/>
          <w:lang w:val="bg-BG"/>
        </w:rPr>
        <w:t>Jong,</w:t>
      </w:r>
      <w:r w:rsidRPr="00305E33">
        <w:rPr>
          <w:rFonts w:ascii="Times New Roman" w:eastAsiaTheme="minorHAnsi" w:hAnsi="Times New Roman"/>
          <w:sz w:val="20"/>
          <w:szCs w:val="20"/>
          <w:lang w:val="en-US"/>
        </w:rPr>
        <w:t xml:space="preserve"> P.</w:t>
      </w:r>
      <w:r w:rsidRPr="00305E33">
        <w:rPr>
          <w:rFonts w:ascii="Times New Roman" w:eastAsiaTheme="minorHAnsi" w:hAnsi="Times New Roman"/>
          <w:sz w:val="20"/>
          <w:szCs w:val="20"/>
          <w:lang w:val="bg-BG"/>
        </w:rPr>
        <w:t xml:space="preserve"> Lewi, Handbook of Chemometrics and Qualimetric</w:t>
      </w:r>
      <w:r w:rsidRPr="00305E33">
        <w:rPr>
          <w:rFonts w:ascii="Times New Roman" w:eastAsiaTheme="minorHAnsi" w:hAnsi="Times New Roman"/>
          <w:b/>
          <w:sz w:val="20"/>
          <w:szCs w:val="20"/>
          <w:lang w:val="en-US"/>
        </w:rPr>
        <w:t xml:space="preserve">, </w:t>
      </w:r>
      <w:r w:rsidRPr="00305E33">
        <w:rPr>
          <w:rFonts w:ascii="Times New Roman" w:eastAsiaTheme="minorHAnsi" w:hAnsi="Times New Roman"/>
          <w:sz w:val="20"/>
          <w:szCs w:val="20"/>
          <w:lang w:val="bg-BG"/>
        </w:rPr>
        <w:t xml:space="preserve">Part A, </w:t>
      </w:r>
      <w:r w:rsidRPr="009332B8">
        <w:rPr>
          <w:rFonts w:ascii="Times New Roman" w:eastAsiaTheme="minorHAnsi" w:hAnsi="Times New Roman"/>
          <w:sz w:val="20"/>
          <w:szCs w:val="20"/>
          <w:lang w:val="bg-BG"/>
        </w:rPr>
        <w:t>Elsevier,</w:t>
      </w:r>
      <w:r w:rsidRPr="00305E33">
        <w:rPr>
          <w:rFonts w:ascii="Times New Roman" w:eastAsiaTheme="minorHAnsi" w:hAnsi="Times New Roman"/>
          <w:sz w:val="20"/>
          <w:szCs w:val="20"/>
          <w:lang w:val="bg-BG"/>
        </w:rPr>
        <w:t xml:space="preserve"> </w:t>
      </w:r>
      <w:r w:rsidRPr="00305E33">
        <w:rPr>
          <w:rFonts w:ascii="Times New Roman" w:eastAsiaTheme="minorHAnsi" w:hAnsi="Times New Roman"/>
          <w:sz w:val="20"/>
          <w:szCs w:val="20"/>
          <w:lang w:val="en"/>
        </w:rPr>
        <w:t xml:space="preserve">Amsterdam, p. 45 </w:t>
      </w:r>
      <w:r w:rsidRPr="00305E33">
        <w:rPr>
          <w:rFonts w:ascii="Times New Roman" w:eastAsiaTheme="minorHAnsi" w:hAnsi="Times New Roman"/>
          <w:sz w:val="20"/>
          <w:szCs w:val="20"/>
          <w:lang w:val="en-US"/>
        </w:rPr>
        <w:t>(</w:t>
      </w:r>
      <w:r w:rsidRPr="00305E33">
        <w:rPr>
          <w:rFonts w:ascii="Times New Roman" w:eastAsiaTheme="minorHAnsi" w:hAnsi="Times New Roman"/>
          <w:sz w:val="20"/>
          <w:szCs w:val="20"/>
          <w:lang w:val="bg-BG"/>
        </w:rPr>
        <w:t>1997</w:t>
      </w:r>
      <w:r w:rsidRPr="00305E33">
        <w:rPr>
          <w:rFonts w:ascii="Times New Roman" w:eastAsiaTheme="minorHAnsi" w:hAnsi="Times New Roman"/>
          <w:sz w:val="20"/>
          <w:szCs w:val="20"/>
          <w:lang w:val="en-US"/>
        </w:rPr>
        <w:t>)</w:t>
      </w:r>
      <w:r w:rsidRPr="00305E33">
        <w:rPr>
          <w:rFonts w:ascii="Times New Roman" w:eastAsiaTheme="minorHAnsi" w:hAnsi="Times New Roman"/>
          <w:sz w:val="20"/>
          <w:szCs w:val="20"/>
          <w:lang w:val="bg-BG"/>
        </w:rPr>
        <w:t>.</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sz w:val="20"/>
          <w:szCs w:val="20"/>
          <w:lang w:val="en-US"/>
        </w:rPr>
      </w:pPr>
      <w:r w:rsidRPr="00305E33">
        <w:rPr>
          <w:rFonts w:ascii="Times New Roman" w:eastAsiaTheme="minorHAnsi" w:hAnsi="Times New Roman"/>
          <w:bCs/>
          <w:sz w:val="20"/>
          <w:szCs w:val="20"/>
          <w:lang w:val="en-US"/>
        </w:rPr>
        <w:t xml:space="preserve">Bondar, A., G. Statuha, Planirovanie eksperimenta v himicheskoy tehnologii, </w:t>
      </w:r>
      <w:r w:rsidRPr="00305E33">
        <w:rPr>
          <w:rFonts w:ascii="Times New Roman" w:eastAsiaTheme="minorHAnsi" w:hAnsi="Times New Roman"/>
          <w:i/>
          <w:sz w:val="20"/>
          <w:szCs w:val="20"/>
          <w:lang w:val="bg-BG"/>
        </w:rPr>
        <w:t>Высшая школа</w:t>
      </w:r>
      <w:r w:rsidRPr="00305E33">
        <w:rPr>
          <w:rFonts w:ascii="Times New Roman" w:eastAsiaTheme="minorHAnsi" w:hAnsi="Times New Roman"/>
          <w:bCs/>
          <w:sz w:val="20"/>
          <w:szCs w:val="20"/>
          <w:lang w:val="en-US"/>
        </w:rPr>
        <w:t xml:space="preserve">, </w:t>
      </w:r>
      <w:r w:rsidRPr="00305E33">
        <w:rPr>
          <w:rFonts w:ascii="Times New Roman" w:eastAsiaTheme="minorHAnsi" w:hAnsi="Times New Roman"/>
          <w:sz w:val="20"/>
          <w:szCs w:val="20"/>
          <w:lang w:val="en-US"/>
        </w:rPr>
        <w:t xml:space="preserve">Moscow, p. 97-99, </w:t>
      </w:r>
      <w:r w:rsidRPr="00305E33">
        <w:rPr>
          <w:rFonts w:ascii="Times New Roman" w:eastAsiaTheme="minorHAnsi" w:hAnsi="Times New Roman"/>
          <w:sz w:val="20"/>
          <w:szCs w:val="20"/>
          <w:lang w:val="bg-BG"/>
        </w:rPr>
        <w:t>(1976).</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sz w:val="20"/>
          <w:szCs w:val="20"/>
          <w:lang w:val="en-US"/>
        </w:rPr>
      </w:pPr>
      <w:r w:rsidRPr="00305E33">
        <w:rPr>
          <w:rFonts w:ascii="Times New Roman" w:eastAsiaTheme="minorHAnsi" w:hAnsi="Times New Roman"/>
          <w:sz w:val="20"/>
          <w:szCs w:val="20"/>
          <w:lang w:val="en-US"/>
        </w:rPr>
        <w:t>G. Lakin,</w:t>
      </w:r>
      <w:r w:rsidRPr="00305E33">
        <w:rPr>
          <w:rFonts w:ascii="Times New Roman" w:eastAsiaTheme="minorHAnsi" w:hAnsi="Times New Roman"/>
          <w:sz w:val="20"/>
          <w:szCs w:val="20"/>
          <w:lang w:val="bg-BG"/>
        </w:rPr>
        <w:t xml:space="preserve"> </w:t>
      </w:r>
      <w:r w:rsidRPr="00305E33">
        <w:rPr>
          <w:rFonts w:ascii="Times New Roman" w:eastAsiaTheme="minorHAnsi" w:hAnsi="Times New Roman"/>
          <w:sz w:val="20"/>
          <w:szCs w:val="20"/>
          <w:lang w:val="en"/>
        </w:rPr>
        <w:t>Biometry</w:t>
      </w:r>
      <w:r w:rsidRPr="00305E33">
        <w:rPr>
          <w:rFonts w:ascii="Times New Roman" w:eastAsiaTheme="minorHAnsi" w:hAnsi="Times New Roman"/>
          <w:sz w:val="20"/>
          <w:szCs w:val="20"/>
          <w:lang w:val="bg-BG"/>
        </w:rPr>
        <w:t xml:space="preserve">, </w:t>
      </w:r>
      <w:r w:rsidRPr="00305E33">
        <w:rPr>
          <w:rFonts w:ascii="Times New Roman" w:eastAsiaTheme="minorHAnsi" w:hAnsi="Times New Roman"/>
          <w:i/>
          <w:sz w:val="20"/>
          <w:szCs w:val="20"/>
          <w:lang w:val="bg-BG"/>
        </w:rPr>
        <w:t>Высшая школа</w:t>
      </w:r>
      <w:r w:rsidRPr="00305E33">
        <w:rPr>
          <w:rFonts w:ascii="Times New Roman" w:eastAsiaTheme="minorHAnsi" w:hAnsi="Times New Roman"/>
          <w:sz w:val="20"/>
          <w:szCs w:val="20"/>
          <w:lang w:val="bg-BG"/>
        </w:rPr>
        <w:t xml:space="preserve">, </w:t>
      </w:r>
      <w:r w:rsidRPr="00305E33">
        <w:rPr>
          <w:rFonts w:ascii="Times New Roman" w:eastAsiaTheme="minorHAnsi" w:hAnsi="Times New Roman"/>
          <w:sz w:val="20"/>
          <w:szCs w:val="20"/>
          <w:lang w:val="en-US"/>
        </w:rPr>
        <w:t>Moscow, p. 56, (1990).</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sz w:val="20"/>
          <w:szCs w:val="20"/>
          <w:lang w:val="en-US"/>
        </w:rPr>
      </w:pPr>
      <w:r w:rsidRPr="00305E33">
        <w:rPr>
          <w:rFonts w:ascii="Times New Roman" w:eastAsiaTheme="minorHAnsi" w:hAnsi="Times New Roman"/>
          <w:sz w:val="20"/>
          <w:szCs w:val="20"/>
          <w:lang w:val="en-US"/>
        </w:rPr>
        <w:t xml:space="preserve">D. </w:t>
      </w:r>
      <w:r w:rsidRPr="00305E33">
        <w:rPr>
          <w:rFonts w:ascii="Times New Roman" w:eastAsiaTheme="minorHAnsi" w:hAnsi="Times New Roman"/>
          <w:sz w:val="20"/>
          <w:szCs w:val="20"/>
          <w:lang w:val="bg-BG"/>
        </w:rPr>
        <w:t>Vindev</w:t>
      </w:r>
      <w:r w:rsidRPr="00305E33">
        <w:rPr>
          <w:rFonts w:ascii="Times New Roman" w:eastAsiaTheme="minorHAnsi" w:hAnsi="Times New Roman"/>
          <w:sz w:val="20"/>
          <w:szCs w:val="20"/>
          <w:lang w:val="en-US"/>
        </w:rPr>
        <w:t>,</w:t>
      </w:r>
      <w:r w:rsidRPr="00305E33">
        <w:rPr>
          <w:rFonts w:ascii="Times New Roman" w:eastAsiaTheme="minorHAnsi" w:hAnsi="Times New Roman"/>
          <w:sz w:val="20"/>
          <w:szCs w:val="20"/>
          <w:lang w:val="bg-BG"/>
        </w:rPr>
        <w:t xml:space="preserve"> </w:t>
      </w:r>
      <w:r w:rsidRPr="00305E33">
        <w:rPr>
          <w:rFonts w:ascii="Times New Roman" w:eastAsiaTheme="minorHAnsi" w:hAnsi="Times New Roman"/>
          <w:i/>
          <w:sz w:val="20"/>
          <w:szCs w:val="20"/>
          <w:lang w:val="bg-BG"/>
        </w:rPr>
        <w:t>Apllied Statistics</w:t>
      </w:r>
      <w:r w:rsidRPr="00305E33">
        <w:rPr>
          <w:rFonts w:ascii="Times New Roman" w:eastAsiaTheme="minorHAnsi" w:hAnsi="Times New Roman"/>
          <w:i/>
          <w:sz w:val="20"/>
          <w:szCs w:val="20"/>
          <w:lang w:val="en-US"/>
        </w:rPr>
        <w:t xml:space="preserve"> 2</w:t>
      </w:r>
      <w:r w:rsidRPr="00305E33">
        <w:rPr>
          <w:rFonts w:ascii="Times New Roman" w:eastAsiaTheme="minorHAnsi" w:hAnsi="Times New Roman"/>
          <w:sz w:val="20"/>
          <w:szCs w:val="20"/>
          <w:lang w:val="bg-BG"/>
        </w:rPr>
        <w:t>, S</w:t>
      </w:r>
      <w:r w:rsidRPr="00305E33">
        <w:rPr>
          <w:rFonts w:ascii="Times New Roman" w:eastAsiaTheme="minorHAnsi" w:hAnsi="Times New Roman"/>
          <w:sz w:val="20"/>
          <w:szCs w:val="20"/>
          <w:lang w:val="en-US"/>
        </w:rPr>
        <w:t>ofia, p. 123, (</w:t>
      </w:r>
      <w:r w:rsidRPr="00305E33">
        <w:rPr>
          <w:rFonts w:ascii="Times New Roman" w:eastAsiaTheme="minorHAnsi" w:hAnsi="Times New Roman"/>
          <w:sz w:val="20"/>
          <w:szCs w:val="20"/>
          <w:lang w:val="bg-BG"/>
        </w:rPr>
        <w:t>2003</w:t>
      </w:r>
      <w:r w:rsidRPr="00305E33">
        <w:rPr>
          <w:rFonts w:ascii="Times New Roman" w:eastAsiaTheme="minorHAnsi" w:hAnsi="Times New Roman"/>
          <w:sz w:val="20"/>
          <w:szCs w:val="20"/>
          <w:lang w:val="en-US"/>
        </w:rPr>
        <w:t>).</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sz w:val="20"/>
          <w:szCs w:val="20"/>
          <w:lang w:val="en-US"/>
        </w:rPr>
      </w:pPr>
      <w:r w:rsidRPr="00305E33">
        <w:rPr>
          <w:rFonts w:ascii="Times New Roman" w:eastAsiaTheme="minorHAnsi" w:hAnsi="Times New Roman"/>
          <w:sz w:val="20"/>
          <w:szCs w:val="20"/>
          <w:lang w:val="en-US"/>
        </w:rPr>
        <w:t xml:space="preserve">B. </w:t>
      </w:r>
      <w:r w:rsidRPr="00305E33">
        <w:rPr>
          <w:rFonts w:ascii="Times New Roman" w:eastAsiaTheme="minorHAnsi" w:hAnsi="Times New Roman"/>
          <w:sz w:val="20"/>
          <w:szCs w:val="20"/>
          <w:lang w:val="bg-BG"/>
        </w:rPr>
        <w:t>Duran,</w:t>
      </w:r>
      <w:r w:rsidRPr="00305E33">
        <w:rPr>
          <w:rFonts w:ascii="Times New Roman" w:eastAsiaTheme="minorHAnsi" w:hAnsi="Times New Roman"/>
          <w:sz w:val="20"/>
          <w:szCs w:val="20"/>
          <w:lang w:val="en-US"/>
        </w:rPr>
        <w:t xml:space="preserve"> P. </w:t>
      </w:r>
      <w:r w:rsidRPr="00305E33">
        <w:rPr>
          <w:rFonts w:ascii="Times New Roman" w:eastAsiaTheme="minorHAnsi" w:hAnsi="Times New Roman"/>
          <w:sz w:val="20"/>
          <w:szCs w:val="20"/>
          <w:lang w:val="bg-BG"/>
        </w:rPr>
        <w:t>Odel,</w:t>
      </w:r>
      <w:r w:rsidRPr="00305E33">
        <w:rPr>
          <w:rFonts w:ascii="Times New Roman" w:eastAsiaTheme="minorHAnsi" w:hAnsi="Times New Roman"/>
          <w:sz w:val="20"/>
          <w:szCs w:val="20"/>
          <w:lang w:val="en-US"/>
        </w:rPr>
        <w:t xml:space="preserve"> Cluster Analysis</w:t>
      </w:r>
      <w:r w:rsidRPr="00305E33">
        <w:rPr>
          <w:rFonts w:ascii="Times New Roman" w:eastAsiaTheme="minorHAnsi" w:hAnsi="Times New Roman"/>
          <w:sz w:val="20"/>
          <w:szCs w:val="20"/>
          <w:lang w:val="bg-BG"/>
        </w:rPr>
        <w:t xml:space="preserve">, </w:t>
      </w:r>
      <w:r w:rsidRPr="00305E33">
        <w:rPr>
          <w:rFonts w:ascii="Times New Roman" w:eastAsiaTheme="minorHAnsi" w:hAnsi="Times New Roman"/>
          <w:i/>
          <w:sz w:val="20"/>
          <w:szCs w:val="20"/>
          <w:lang w:val="bg-BG"/>
        </w:rPr>
        <w:t>Statistics</w:t>
      </w:r>
      <w:r w:rsidRPr="00305E33">
        <w:rPr>
          <w:rFonts w:ascii="Times New Roman" w:eastAsiaTheme="minorHAnsi" w:hAnsi="Times New Roman"/>
          <w:sz w:val="20"/>
          <w:szCs w:val="20"/>
          <w:lang w:val="bg-BG"/>
        </w:rPr>
        <w:t xml:space="preserve">, </w:t>
      </w:r>
      <w:r w:rsidRPr="00305E33">
        <w:rPr>
          <w:rFonts w:ascii="Times New Roman" w:eastAsiaTheme="minorHAnsi" w:hAnsi="Times New Roman"/>
          <w:sz w:val="20"/>
          <w:szCs w:val="20"/>
          <w:lang w:val="en-US"/>
        </w:rPr>
        <w:t xml:space="preserve">p. </w:t>
      </w:r>
      <w:r w:rsidRPr="00305E33">
        <w:rPr>
          <w:rFonts w:ascii="Times New Roman" w:eastAsiaTheme="minorHAnsi" w:hAnsi="Times New Roman"/>
          <w:sz w:val="20"/>
          <w:szCs w:val="20"/>
          <w:lang w:val="bg-BG"/>
        </w:rPr>
        <w:t>34</w:t>
      </w:r>
      <w:r w:rsidRPr="00305E33">
        <w:rPr>
          <w:rFonts w:ascii="Times New Roman" w:eastAsiaTheme="minorHAnsi" w:hAnsi="Times New Roman"/>
          <w:sz w:val="20"/>
          <w:szCs w:val="20"/>
          <w:lang w:val="en-US"/>
        </w:rPr>
        <w:t>, (</w:t>
      </w:r>
      <w:r w:rsidRPr="00305E33">
        <w:rPr>
          <w:rFonts w:ascii="Times New Roman" w:eastAsiaTheme="minorHAnsi" w:hAnsi="Times New Roman"/>
          <w:sz w:val="20"/>
          <w:szCs w:val="20"/>
          <w:lang w:val="bg-BG"/>
        </w:rPr>
        <w:t>1977</w:t>
      </w:r>
      <w:r w:rsidRPr="00305E33">
        <w:rPr>
          <w:rFonts w:ascii="Times New Roman" w:eastAsiaTheme="minorHAnsi" w:hAnsi="Times New Roman"/>
          <w:sz w:val="20"/>
          <w:szCs w:val="20"/>
          <w:lang w:val="en-US"/>
        </w:rPr>
        <w:t>).</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sz w:val="20"/>
          <w:szCs w:val="20"/>
          <w:lang w:val="en-US"/>
        </w:rPr>
      </w:pPr>
      <w:r w:rsidRPr="00305E33">
        <w:rPr>
          <w:rFonts w:ascii="Times New Roman" w:eastAsiaTheme="minorHAnsi" w:hAnsi="Times New Roman"/>
          <w:sz w:val="20"/>
          <w:szCs w:val="20"/>
          <w:lang w:val="en-US"/>
        </w:rPr>
        <w:t xml:space="preserve">J. </w:t>
      </w:r>
      <w:r w:rsidRPr="00305E33">
        <w:rPr>
          <w:rFonts w:ascii="Times New Roman" w:eastAsiaTheme="minorHAnsi" w:hAnsi="Times New Roman"/>
          <w:sz w:val="20"/>
          <w:szCs w:val="20"/>
          <w:lang w:val="bg-BG"/>
        </w:rPr>
        <w:t>Hartigan,</w:t>
      </w:r>
      <w:r w:rsidRPr="00305E33">
        <w:rPr>
          <w:rFonts w:ascii="Times New Roman" w:eastAsiaTheme="minorHAnsi" w:hAnsi="Times New Roman"/>
          <w:sz w:val="20"/>
          <w:szCs w:val="20"/>
          <w:lang w:val="en-US"/>
        </w:rPr>
        <w:t xml:space="preserve"> </w:t>
      </w:r>
      <w:r w:rsidRPr="00305E33">
        <w:rPr>
          <w:rFonts w:ascii="Times New Roman" w:eastAsiaTheme="minorHAnsi" w:hAnsi="Times New Roman"/>
          <w:i/>
          <w:sz w:val="20"/>
          <w:szCs w:val="20"/>
          <w:lang w:val="bg-BG"/>
        </w:rPr>
        <w:t>J</w:t>
      </w:r>
      <w:r w:rsidRPr="00305E33">
        <w:rPr>
          <w:rFonts w:ascii="Times New Roman" w:eastAsiaTheme="minorHAnsi" w:hAnsi="Times New Roman"/>
          <w:i/>
          <w:sz w:val="20"/>
          <w:szCs w:val="20"/>
          <w:lang w:val="en-US"/>
        </w:rPr>
        <w:t>.</w:t>
      </w:r>
      <w:r w:rsidRPr="00305E33">
        <w:rPr>
          <w:rFonts w:ascii="Times New Roman" w:eastAsiaTheme="minorHAnsi" w:hAnsi="Times New Roman"/>
          <w:i/>
          <w:sz w:val="20"/>
          <w:szCs w:val="20"/>
          <w:lang w:val="bg-BG"/>
        </w:rPr>
        <w:t xml:space="preserve"> of Classification</w:t>
      </w:r>
      <w:r w:rsidRPr="00305E33">
        <w:rPr>
          <w:rFonts w:ascii="Times New Roman" w:eastAsiaTheme="minorHAnsi" w:hAnsi="Times New Roman"/>
          <w:sz w:val="20"/>
          <w:szCs w:val="20"/>
          <w:lang w:val="en-US"/>
        </w:rPr>
        <w:t>,</w:t>
      </w:r>
      <w:r w:rsidRPr="00305E33">
        <w:rPr>
          <w:rFonts w:ascii="Times New Roman" w:eastAsiaTheme="minorHAnsi" w:hAnsi="Times New Roman"/>
          <w:sz w:val="20"/>
          <w:szCs w:val="20"/>
          <w:lang w:val="bg-BG"/>
        </w:rPr>
        <w:t xml:space="preserve"> </w:t>
      </w:r>
      <w:r w:rsidRPr="007739B9">
        <w:rPr>
          <w:rFonts w:ascii="Times New Roman" w:eastAsiaTheme="minorHAnsi" w:hAnsi="Times New Roman"/>
          <w:b/>
          <w:sz w:val="20"/>
          <w:szCs w:val="20"/>
          <w:lang w:val="bg-BG"/>
        </w:rPr>
        <w:t>2</w:t>
      </w:r>
      <w:r w:rsidRPr="00305E33">
        <w:rPr>
          <w:rFonts w:ascii="Times New Roman" w:eastAsiaTheme="minorHAnsi" w:hAnsi="Times New Roman"/>
          <w:sz w:val="20"/>
          <w:szCs w:val="20"/>
          <w:lang w:val="en-US"/>
        </w:rPr>
        <w:t xml:space="preserve">, </w:t>
      </w:r>
      <w:r w:rsidRPr="00305E33">
        <w:rPr>
          <w:rFonts w:ascii="Times New Roman" w:eastAsiaTheme="minorHAnsi" w:hAnsi="Times New Roman"/>
          <w:sz w:val="20"/>
          <w:szCs w:val="20"/>
          <w:lang w:val="bg-BG"/>
        </w:rPr>
        <w:t>63</w:t>
      </w:r>
      <w:r w:rsidRPr="00305E33">
        <w:rPr>
          <w:rFonts w:ascii="Times New Roman" w:eastAsiaTheme="minorHAnsi" w:hAnsi="Times New Roman"/>
          <w:sz w:val="20"/>
          <w:szCs w:val="20"/>
          <w:lang w:val="en-US"/>
        </w:rPr>
        <w:t>, (</w:t>
      </w:r>
      <w:r w:rsidRPr="00305E33">
        <w:rPr>
          <w:rFonts w:ascii="Times New Roman" w:eastAsiaTheme="minorHAnsi" w:hAnsi="Times New Roman"/>
          <w:sz w:val="20"/>
          <w:szCs w:val="20"/>
          <w:lang w:val="bg-BG"/>
        </w:rPr>
        <w:t>1985</w:t>
      </w:r>
      <w:r w:rsidRPr="00305E33">
        <w:rPr>
          <w:rFonts w:ascii="Times New Roman" w:eastAsiaTheme="minorHAnsi" w:hAnsi="Times New Roman"/>
          <w:sz w:val="20"/>
          <w:szCs w:val="20"/>
          <w:lang w:val="en-US"/>
        </w:rPr>
        <w:t>).</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sz w:val="20"/>
          <w:szCs w:val="20"/>
          <w:lang w:val="en-US"/>
        </w:rPr>
      </w:pPr>
      <w:r w:rsidRPr="00305E33">
        <w:rPr>
          <w:rFonts w:ascii="Times New Roman" w:eastAsiaTheme="minorHAnsi" w:hAnsi="Times New Roman"/>
          <w:sz w:val="20"/>
          <w:szCs w:val="20"/>
          <w:lang w:val="en-US"/>
        </w:rPr>
        <w:t>A.</w:t>
      </w:r>
      <w:r w:rsidRPr="00305E33">
        <w:rPr>
          <w:rFonts w:ascii="Times New Roman" w:eastAsiaTheme="minorHAnsi" w:hAnsi="Times New Roman"/>
          <w:b/>
          <w:sz w:val="20"/>
          <w:szCs w:val="20"/>
          <w:lang w:val="en-US"/>
        </w:rPr>
        <w:t xml:space="preserve"> </w:t>
      </w:r>
      <w:r w:rsidRPr="00305E33">
        <w:rPr>
          <w:rFonts w:ascii="Times New Roman" w:eastAsiaTheme="minorHAnsi" w:hAnsi="Times New Roman"/>
          <w:sz w:val="20"/>
          <w:szCs w:val="20"/>
          <w:lang w:val="en-US"/>
        </w:rPr>
        <w:t>Jack,</w:t>
      </w:r>
      <w:r w:rsidRPr="00305E33">
        <w:rPr>
          <w:rFonts w:ascii="Times New Roman" w:eastAsiaTheme="minorHAnsi" w:hAnsi="Times New Roman"/>
          <w:b/>
          <w:sz w:val="20"/>
          <w:szCs w:val="20"/>
          <w:lang w:val="en-US"/>
        </w:rPr>
        <w:t xml:space="preserve"> </w:t>
      </w:r>
      <w:r w:rsidRPr="00305E33">
        <w:rPr>
          <w:rFonts w:ascii="Times New Roman" w:eastAsiaTheme="minorHAnsi" w:hAnsi="Times New Roman"/>
          <w:i/>
          <w:sz w:val="20"/>
          <w:szCs w:val="20"/>
          <w:lang w:val="en-US"/>
        </w:rPr>
        <w:t>Food composition tables</w:t>
      </w:r>
      <w:r w:rsidRPr="00305E33">
        <w:rPr>
          <w:rFonts w:ascii="Times New Roman" w:eastAsiaTheme="minorHAnsi" w:hAnsi="Times New Roman"/>
          <w:sz w:val="20"/>
          <w:szCs w:val="20"/>
          <w:lang w:val="en-US"/>
        </w:rPr>
        <w:t>, New York,</w:t>
      </w:r>
      <w:r w:rsidRPr="00305E33">
        <w:rPr>
          <w:rFonts w:ascii="Times New Roman" w:eastAsiaTheme="minorHAnsi" w:hAnsi="Times New Roman"/>
          <w:sz w:val="20"/>
          <w:szCs w:val="20"/>
          <w:lang w:val="bg-BG"/>
        </w:rPr>
        <w:t xml:space="preserve"> р. 24,</w:t>
      </w:r>
      <w:r w:rsidRPr="00305E33">
        <w:rPr>
          <w:rFonts w:ascii="Times New Roman" w:eastAsiaTheme="minorHAnsi" w:hAnsi="Times New Roman"/>
          <w:sz w:val="20"/>
          <w:szCs w:val="20"/>
          <w:lang w:val="en-US"/>
        </w:rPr>
        <w:t xml:space="preserve"> (2011).</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sz w:val="20"/>
          <w:szCs w:val="20"/>
          <w:lang w:val="en-US"/>
        </w:rPr>
      </w:pPr>
      <w:r w:rsidRPr="00305E33">
        <w:rPr>
          <w:rFonts w:ascii="Times New Roman" w:eastAsiaTheme="minorHAnsi" w:hAnsi="Times New Roman"/>
          <w:sz w:val="20"/>
          <w:szCs w:val="20"/>
          <w:lang w:val="en-US"/>
        </w:rPr>
        <w:t>R.C. Atkins</w:t>
      </w:r>
      <w:r w:rsidRPr="00305E33">
        <w:rPr>
          <w:rFonts w:ascii="Times New Roman" w:eastAsiaTheme="minorHAnsi" w:hAnsi="Times New Roman"/>
          <w:sz w:val="20"/>
          <w:szCs w:val="20"/>
          <w:lang w:val="bg-BG"/>
        </w:rPr>
        <w:t>,</w:t>
      </w:r>
      <w:r w:rsidRPr="00305E33">
        <w:rPr>
          <w:rFonts w:ascii="Times New Roman" w:eastAsiaTheme="minorHAnsi" w:hAnsi="Times New Roman"/>
          <w:i/>
          <w:color w:val="FF0000"/>
          <w:sz w:val="20"/>
          <w:szCs w:val="20"/>
          <w:lang w:val="bg-BG"/>
        </w:rPr>
        <w:t xml:space="preserve"> </w:t>
      </w:r>
      <w:r w:rsidRPr="00305E33">
        <w:rPr>
          <w:rFonts w:ascii="Times New Roman" w:eastAsiaTheme="minorHAnsi" w:hAnsi="Times New Roman"/>
          <w:sz w:val="20"/>
          <w:szCs w:val="20"/>
          <w:lang w:val="en-US"/>
        </w:rPr>
        <w:t xml:space="preserve">New Carbohydrate Gram Counter, </w:t>
      </w:r>
      <w:r w:rsidRPr="00305E33">
        <w:rPr>
          <w:rFonts w:ascii="Times New Roman" w:eastAsiaTheme="minorHAnsi" w:hAnsi="Times New Roman"/>
          <w:i/>
          <w:sz w:val="20"/>
          <w:szCs w:val="20"/>
          <w:lang w:val="en"/>
        </w:rPr>
        <w:t>New York:</w:t>
      </w:r>
      <w:r w:rsidRPr="00305E33">
        <w:rPr>
          <w:rFonts w:ascii="Times New Roman" w:eastAsiaTheme="minorHAnsi" w:hAnsi="Times New Roman"/>
          <w:sz w:val="20"/>
          <w:szCs w:val="20"/>
          <w:lang w:val="en"/>
        </w:rPr>
        <w:t xml:space="preserve"> </w:t>
      </w:r>
      <w:r w:rsidRPr="00305E33">
        <w:rPr>
          <w:rFonts w:ascii="Times New Roman" w:eastAsiaTheme="minorHAnsi" w:hAnsi="Times New Roman"/>
          <w:i/>
          <w:sz w:val="20"/>
          <w:szCs w:val="20"/>
          <w:lang w:val="en"/>
        </w:rPr>
        <w:t>M. Evans and Company</w:t>
      </w:r>
      <w:r w:rsidRPr="00305E33">
        <w:rPr>
          <w:rFonts w:ascii="Times New Roman" w:eastAsiaTheme="minorHAnsi" w:hAnsi="Times New Roman"/>
          <w:sz w:val="20"/>
          <w:szCs w:val="20"/>
          <w:lang w:val="en"/>
        </w:rPr>
        <w:t>,</w:t>
      </w:r>
      <w:r w:rsidRPr="00305E33">
        <w:rPr>
          <w:rFonts w:ascii="Times New Roman" w:eastAsiaTheme="minorHAnsi" w:hAnsi="Times New Roman"/>
          <w:sz w:val="20"/>
          <w:szCs w:val="20"/>
          <w:lang w:val="en-US"/>
        </w:rPr>
        <w:t xml:space="preserve"> p. 27, (1996).</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bCs/>
          <w:sz w:val="20"/>
          <w:szCs w:val="20"/>
          <w:lang w:val="bg-BG"/>
        </w:rPr>
      </w:pPr>
      <w:r w:rsidRPr="00305E33">
        <w:rPr>
          <w:rFonts w:ascii="Times New Roman" w:eastAsiaTheme="minorHAnsi" w:hAnsi="Times New Roman"/>
          <w:sz w:val="20"/>
          <w:szCs w:val="20"/>
          <w:lang w:val="en-US"/>
        </w:rPr>
        <w:t>A.M. Mayer,</w:t>
      </w:r>
      <w:r w:rsidRPr="00305E33">
        <w:rPr>
          <w:rFonts w:ascii="Times New Roman" w:eastAsiaTheme="minorHAnsi" w:hAnsi="Times New Roman"/>
          <w:b/>
          <w:sz w:val="20"/>
          <w:szCs w:val="20"/>
          <w:lang w:val="en-US"/>
        </w:rPr>
        <w:t xml:space="preserve"> </w:t>
      </w:r>
      <w:r w:rsidRPr="00305E33">
        <w:rPr>
          <w:rFonts w:ascii="Times New Roman" w:eastAsiaTheme="minorHAnsi" w:hAnsi="Times New Roman"/>
          <w:i/>
          <w:sz w:val="20"/>
          <w:szCs w:val="20"/>
          <w:lang w:val="en-US"/>
        </w:rPr>
        <w:t>British Food J.</w:t>
      </w:r>
      <w:r w:rsidRPr="00305E33">
        <w:rPr>
          <w:rFonts w:ascii="Times New Roman" w:eastAsiaTheme="minorHAnsi" w:hAnsi="Times New Roman"/>
          <w:sz w:val="20"/>
          <w:szCs w:val="20"/>
          <w:lang w:val="en-US"/>
        </w:rPr>
        <w:t xml:space="preserve">, </w:t>
      </w:r>
      <w:r w:rsidRPr="00305E33">
        <w:rPr>
          <w:rFonts w:ascii="Times New Roman" w:eastAsiaTheme="minorHAnsi" w:hAnsi="Times New Roman"/>
          <w:b/>
          <w:sz w:val="20"/>
          <w:szCs w:val="20"/>
          <w:lang w:val="en-US"/>
        </w:rPr>
        <w:t>99</w:t>
      </w:r>
      <w:r w:rsidRPr="00305E33">
        <w:rPr>
          <w:rFonts w:ascii="Times New Roman" w:eastAsiaTheme="minorHAnsi" w:hAnsi="Times New Roman"/>
          <w:sz w:val="20"/>
          <w:szCs w:val="20"/>
          <w:lang w:val="en-US"/>
        </w:rPr>
        <w:t>,</w:t>
      </w:r>
      <w:r w:rsidRPr="00305E33">
        <w:rPr>
          <w:rFonts w:ascii="Times New Roman" w:eastAsiaTheme="minorHAnsi" w:hAnsi="Times New Roman"/>
          <w:b/>
          <w:sz w:val="20"/>
          <w:szCs w:val="20"/>
          <w:lang w:val="en-US"/>
        </w:rPr>
        <w:t xml:space="preserve"> </w:t>
      </w:r>
      <w:r w:rsidRPr="00305E33">
        <w:rPr>
          <w:rFonts w:ascii="Times New Roman" w:eastAsiaTheme="minorHAnsi" w:hAnsi="Times New Roman"/>
          <w:sz w:val="20"/>
          <w:szCs w:val="20"/>
          <w:lang w:val="en-US"/>
        </w:rPr>
        <w:t>207,</w:t>
      </w:r>
      <w:r w:rsidRPr="00305E33">
        <w:rPr>
          <w:rFonts w:ascii="Times New Roman" w:eastAsiaTheme="minorHAnsi" w:hAnsi="Times New Roman"/>
          <w:color w:val="FF0000"/>
          <w:sz w:val="20"/>
          <w:szCs w:val="20"/>
          <w:lang w:val="en-US"/>
        </w:rPr>
        <w:t xml:space="preserve"> </w:t>
      </w:r>
      <w:r w:rsidRPr="00305E33">
        <w:rPr>
          <w:rFonts w:ascii="Times New Roman" w:eastAsiaTheme="minorHAnsi" w:hAnsi="Times New Roman"/>
          <w:sz w:val="20"/>
          <w:szCs w:val="20"/>
          <w:lang w:val="en-US"/>
        </w:rPr>
        <w:t xml:space="preserve">(1997). </w:t>
      </w:r>
      <w:r w:rsidRPr="00305E33">
        <w:rPr>
          <w:rFonts w:ascii="Times New Roman" w:eastAsiaTheme="minorHAnsi" w:hAnsi="Times New Roman"/>
          <w:i/>
          <w:sz w:val="20"/>
          <w:szCs w:val="20"/>
          <w:lang w:val="en-US"/>
        </w:rPr>
        <w:t xml:space="preserve"> </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sz w:val="20"/>
          <w:szCs w:val="20"/>
          <w:lang w:val="en-US"/>
        </w:rPr>
      </w:pPr>
      <w:r w:rsidRPr="00305E33">
        <w:rPr>
          <w:rFonts w:ascii="Times New Roman" w:eastAsiaTheme="minorHAnsi" w:hAnsi="Times New Roman"/>
          <w:bCs/>
          <w:sz w:val="20"/>
          <w:szCs w:val="20"/>
          <w:lang w:val="en"/>
        </w:rPr>
        <w:t xml:space="preserve">Commission Directive </w:t>
      </w:r>
      <w:r w:rsidRPr="00305E33">
        <w:rPr>
          <w:rFonts w:ascii="Times New Roman" w:eastAsiaTheme="minorHAnsi" w:hAnsi="Times New Roman"/>
          <w:bCs/>
          <w:sz w:val="20"/>
          <w:szCs w:val="20"/>
          <w:lang w:val="bg-BG"/>
        </w:rPr>
        <w:t>(EC)</w:t>
      </w:r>
      <w:r w:rsidRPr="00305E33">
        <w:rPr>
          <w:rFonts w:ascii="Times New Roman" w:eastAsiaTheme="minorHAnsi" w:hAnsi="Times New Roman"/>
          <w:bCs/>
          <w:sz w:val="20"/>
          <w:szCs w:val="20"/>
          <w:lang w:val="en-US"/>
        </w:rPr>
        <w:t xml:space="preserve">, Directive </w:t>
      </w:r>
      <w:r w:rsidRPr="00305E33">
        <w:rPr>
          <w:rFonts w:ascii="Times New Roman" w:eastAsiaTheme="minorHAnsi" w:hAnsi="Times New Roman"/>
          <w:bCs/>
          <w:sz w:val="20"/>
          <w:szCs w:val="20"/>
          <w:lang w:val="en"/>
        </w:rPr>
        <w:t xml:space="preserve">2008/100/EC, </w:t>
      </w:r>
      <w:r w:rsidRPr="00305E33">
        <w:rPr>
          <w:rFonts w:ascii="Times New Roman" w:eastAsiaTheme="minorHAnsi" w:hAnsi="Times New Roman"/>
          <w:bCs/>
          <w:i/>
          <w:sz w:val="20"/>
          <w:szCs w:val="20"/>
          <w:lang w:val="en"/>
        </w:rPr>
        <w:t>Official J. of the European Union</w:t>
      </w:r>
      <w:r w:rsidRPr="00305E33">
        <w:rPr>
          <w:rFonts w:ascii="Times New Roman" w:eastAsiaTheme="minorHAnsi" w:hAnsi="Times New Roman"/>
          <w:bCs/>
          <w:sz w:val="20"/>
          <w:szCs w:val="20"/>
          <w:lang w:val="en"/>
        </w:rPr>
        <w:t xml:space="preserve">, L 285, p. 9, </w:t>
      </w:r>
      <w:r w:rsidRPr="00305E33">
        <w:rPr>
          <w:rFonts w:ascii="Times New Roman" w:eastAsiaTheme="minorHAnsi" w:hAnsi="Times New Roman"/>
          <w:bCs/>
          <w:sz w:val="20"/>
          <w:szCs w:val="20"/>
          <w:lang w:val="en-US"/>
        </w:rPr>
        <w:t>(2008).</w:t>
      </w:r>
    </w:p>
    <w:p w:rsidR="00305E33" w:rsidRPr="00305E33" w:rsidRDefault="00305E33" w:rsidP="00305E33">
      <w:pPr>
        <w:pStyle w:val="ListParagraph"/>
        <w:numPr>
          <w:ilvl w:val="0"/>
          <w:numId w:val="3"/>
        </w:numPr>
        <w:spacing w:after="0" w:line="240" w:lineRule="auto"/>
        <w:ind w:left="284" w:hanging="284"/>
        <w:jc w:val="both"/>
        <w:rPr>
          <w:rFonts w:ascii="Times New Roman" w:eastAsiaTheme="minorHAnsi" w:hAnsi="Times New Roman"/>
          <w:sz w:val="20"/>
          <w:szCs w:val="20"/>
          <w:lang w:val="en-US"/>
        </w:rPr>
      </w:pPr>
      <w:r w:rsidRPr="00305E33">
        <w:rPr>
          <w:rFonts w:ascii="Times New Roman" w:eastAsiaTheme="minorHAnsi" w:hAnsi="Times New Roman"/>
          <w:sz w:val="20"/>
          <w:szCs w:val="20"/>
          <w:lang w:val="bg-BG"/>
        </w:rPr>
        <w:t>Commission regulation</w:t>
      </w:r>
      <w:r w:rsidRPr="00305E33">
        <w:rPr>
          <w:rFonts w:ascii="Times New Roman" w:eastAsiaTheme="minorHAnsi" w:hAnsi="Times New Roman"/>
          <w:sz w:val="20"/>
          <w:szCs w:val="20"/>
          <w:lang w:val="en-US"/>
        </w:rPr>
        <w:t xml:space="preserve"> </w:t>
      </w:r>
      <w:r w:rsidRPr="00305E33">
        <w:rPr>
          <w:rFonts w:ascii="Times New Roman" w:eastAsiaTheme="minorHAnsi" w:hAnsi="Times New Roman"/>
          <w:sz w:val="20"/>
          <w:szCs w:val="20"/>
          <w:lang w:val="bg-BG"/>
        </w:rPr>
        <w:t>(EC)</w:t>
      </w:r>
      <w:r w:rsidRPr="00305E33">
        <w:rPr>
          <w:rFonts w:ascii="Times New Roman" w:eastAsiaTheme="minorHAnsi" w:hAnsi="Times New Roman"/>
          <w:b/>
          <w:sz w:val="20"/>
          <w:szCs w:val="20"/>
          <w:lang w:val="en-US"/>
        </w:rPr>
        <w:t xml:space="preserve"> </w:t>
      </w:r>
      <w:r w:rsidRPr="00305E33">
        <w:rPr>
          <w:rFonts w:ascii="Times New Roman" w:eastAsiaTheme="minorHAnsi" w:hAnsi="Times New Roman"/>
          <w:sz w:val="20"/>
          <w:szCs w:val="20"/>
          <w:lang w:val="bg-BG"/>
        </w:rPr>
        <w:t xml:space="preserve">№1881/2006 </w:t>
      </w:r>
      <w:r w:rsidRPr="00305E33">
        <w:rPr>
          <w:rFonts w:ascii="Times New Roman" w:eastAsiaTheme="minorHAnsi" w:hAnsi="Times New Roman"/>
          <w:sz w:val="20"/>
          <w:szCs w:val="20"/>
          <w:lang w:val="en-US"/>
        </w:rPr>
        <w:t>M</w:t>
      </w:r>
      <w:r w:rsidRPr="00305E33">
        <w:rPr>
          <w:rFonts w:ascii="Times New Roman" w:eastAsiaTheme="minorHAnsi" w:hAnsi="Times New Roman"/>
          <w:sz w:val="20"/>
          <w:szCs w:val="20"/>
          <w:lang w:val="bg-BG"/>
        </w:rPr>
        <w:t>aximum levels of certain contaminants of food stuffs</w:t>
      </w:r>
      <w:r w:rsidRPr="00305E33">
        <w:rPr>
          <w:rFonts w:ascii="Times New Roman" w:eastAsiaTheme="minorHAnsi" w:hAnsi="Times New Roman"/>
          <w:sz w:val="20"/>
          <w:szCs w:val="20"/>
          <w:lang w:val="en-US"/>
        </w:rPr>
        <w:t>, (2006)</w:t>
      </w:r>
      <w:r w:rsidRPr="00305E33">
        <w:rPr>
          <w:rFonts w:ascii="Times New Roman" w:eastAsiaTheme="minorHAnsi" w:hAnsi="Times New Roman"/>
          <w:sz w:val="20"/>
          <w:szCs w:val="20"/>
          <w:lang w:val="bg-BG"/>
        </w:rPr>
        <w:t>.</w:t>
      </w:r>
    </w:p>
    <w:p w:rsidR="004A4290" w:rsidRPr="00305E33" w:rsidRDefault="00305E33" w:rsidP="00305E33">
      <w:pPr>
        <w:pStyle w:val="08ArticleText"/>
        <w:numPr>
          <w:ilvl w:val="0"/>
          <w:numId w:val="3"/>
        </w:numPr>
        <w:ind w:left="284" w:hanging="284"/>
        <w:rPr>
          <w:sz w:val="20"/>
          <w:szCs w:val="20"/>
        </w:rPr>
      </w:pPr>
      <w:r w:rsidRPr="00305E33">
        <w:rPr>
          <w:rFonts w:eastAsiaTheme="minorHAnsi"/>
          <w:sz w:val="20"/>
          <w:szCs w:val="20"/>
          <w:lang w:val="en-US"/>
        </w:rPr>
        <w:t>WHO, Trace Elements, World Health Organization, Geneva, p. 1–361, (1996).</w:t>
      </w:r>
    </w:p>
    <w:p w:rsidR="00305E33" w:rsidRDefault="00305E33" w:rsidP="00305E33">
      <w:pPr>
        <w:pStyle w:val="08ArticleText"/>
        <w:rPr>
          <w:rFonts w:eastAsiaTheme="minorHAnsi"/>
          <w:sz w:val="20"/>
          <w:szCs w:val="20"/>
          <w:lang w:val="bg-BG"/>
        </w:rPr>
      </w:pPr>
    </w:p>
    <w:p w:rsidR="00305E33" w:rsidRDefault="00305E33" w:rsidP="00305E33">
      <w:pPr>
        <w:pStyle w:val="08ArticleText"/>
        <w:rPr>
          <w:sz w:val="20"/>
          <w:szCs w:val="20"/>
        </w:rPr>
        <w:sectPr w:rsidR="00305E33" w:rsidSect="007F08DC">
          <w:footerReference w:type="even" r:id="rId22"/>
          <w:footerReference w:type="default" r:id="rId23"/>
          <w:type w:val="continuous"/>
          <w:pgSz w:w="11907" w:h="16839" w:code="9"/>
          <w:pgMar w:top="1134" w:right="1134" w:bottom="1134" w:left="1134" w:header="1020" w:footer="1134" w:gutter="0"/>
          <w:cols w:num="2" w:space="457"/>
          <w:titlePg/>
          <w:docGrid w:linePitch="360"/>
        </w:sectPr>
      </w:pPr>
    </w:p>
    <w:p w:rsidR="00305E33" w:rsidRPr="005553F9" w:rsidRDefault="0057645C" w:rsidP="00305E33">
      <w:pPr>
        <w:pStyle w:val="01PaperTitle"/>
        <w:rPr>
          <w:sz w:val="24"/>
          <w:szCs w:val="24"/>
          <w:lang w:val="ru-RU"/>
        </w:rPr>
      </w:pPr>
      <w:r w:rsidRPr="005553F9">
        <w:rPr>
          <w:sz w:val="24"/>
          <w:szCs w:val="24"/>
          <w:lang w:val="ru-RU"/>
        </w:rPr>
        <w:t xml:space="preserve">МАТЕМАТИЧЕСКИ </w:t>
      </w:r>
      <w:r w:rsidRPr="0057645C">
        <w:rPr>
          <w:sz w:val="24"/>
          <w:szCs w:val="24"/>
        </w:rPr>
        <w:t>A</w:t>
      </w:r>
      <w:r w:rsidRPr="005553F9">
        <w:rPr>
          <w:sz w:val="24"/>
          <w:szCs w:val="24"/>
          <w:lang w:val="ru-RU"/>
        </w:rPr>
        <w:t>НАЛИЗ НА СЪДЪРЖАНИЕТО</w:t>
      </w:r>
      <w:r w:rsidRPr="0057645C">
        <w:rPr>
          <w:sz w:val="24"/>
          <w:szCs w:val="24"/>
          <w:lang w:val="bg-BG"/>
        </w:rPr>
        <w:t xml:space="preserve"> НА МИКРОЕЛЕМЕНТИ В БЪЛГАРСКИ ПЛОДОВЕ</w:t>
      </w:r>
      <w:r w:rsidRPr="005553F9">
        <w:rPr>
          <w:sz w:val="24"/>
          <w:szCs w:val="24"/>
          <w:lang w:val="ru-RU"/>
        </w:rPr>
        <w:t xml:space="preserve"> </w:t>
      </w:r>
    </w:p>
    <w:p w:rsidR="00305E33" w:rsidRPr="005553F9" w:rsidRDefault="00305E33" w:rsidP="00305E33">
      <w:pPr>
        <w:pStyle w:val="02PaperAuthors"/>
        <w:rPr>
          <w:sz w:val="22"/>
          <w:lang w:val="ru-RU"/>
        </w:rPr>
      </w:pPr>
      <w:r w:rsidRPr="009332B8">
        <w:rPr>
          <w:sz w:val="22"/>
          <w:lang w:val="bg-BG"/>
        </w:rPr>
        <w:t>Г.</w:t>
      </w:r>
      <w:r w:rsidR="0074572C" w:rsidRPr="005553F9">
        <w:rPr>
          <w:sz w:val="22"/>
          <w:lang w:val="ru-RU"/>
        </w:rPr>
        <w:t xml:space="preserve"> </w:t>
      </w:r>
      <w:r w:rsidRPr="009332B8">
        <w:rPr>
          <w:sz w:val="22"/>
          <w:lang w:val="bg-BG"/>
        </w:rPr>
        <w:t>Тончева</w:t>
      </w:r>
      <w:r w:rsidRPr="009332B8">
        <w:rPr>
          <w:sz w:val="22"/>
          <w:vertAlign w:val="superscript"/>
          <w:lang w:val="bg-BG"/>
        </w:rPr>
        <w:t>1*</w:t>
      </w:r>
      <w:r w:rsidRPr="005553F9">
        <w:rPr>
          <w:sz w:val="22"/>
          <w:lang w:val="ru-RU"/>
        </w:rPr>
        <w:t xml:space="preserve">, </w:t>
      </w:r>
      <w:r w:rsidRPr="009332B8">
        <w:rPr>
          <w:sz w:val="22"/>
          <w:lang w:val="en-US"/>
        </w:rPr>
        <w:t>K</w:t>
      </w:r>
      <w:r w:rsidRPr="005553F9">
        <w:rPr>
          <w:sz w:val="22"/>
          <w:lang w:val="ru-RU"/>
        </w:rPr>
        <w:t xml:space="preserve">. </w:t>
      </w:r>
      <w:r w:rsidRPr="009332B8">
        <w:rPr>
          <w:sz w:val="22"/>
          <w:lang w:val="bg-BG"/>
        </w:rPr>
        <w:t>Николова</w:t>
      </w:r>
      <w:r w:rsidRPr="009332B8">
        <w:rPr>
          <w:sz w:val="22"/>
          <w:vertAlign w:val="superscript"/>
          <w:lang w:val="bg-BG"/>
        </w:rPr>
        <w:t>2</w:t>
      </w:r>
      <w:r w:rsidRPr="005553F9">
        <w:rPr>
          <w:sz w:val="22"/>
          <w:lang w:val="ru-RU"/>
        </w:rPr>
        <w:t xml:space="preserve">, </w:t>
      </w:r>
      <w:r w:rsidRPr="009332B8">
        <w:rPr>
          <w:sz w:val="22"/>
          <w:lang w:val="bg-BG"/>
        </w:rPr>
        <w:t>Д. Бояджиев</w:t>
      </w:r>
      <w:r w:rsidRPr="009332B8">
        <w:rPr>
          <w:sz w:val="22"/>
          <w:vertAlign w:val="superscript"/>
          <w:lang w:val="bg-BG"/>
        </w:rPr>
        <w:t>1</w:t>
      </w:r>
      <w:r w:rsidRPr="005553F9">
        <w:rPr>
          <w:sz w:val="22"/>
          <w:lang w:val="ru-RU"/>
        </w:rPr>
        <w:t xml:space="preserve">, </w:t>
      </w:r>
      <w:r w:rsidRPr="009332B8">
        <w:rPr>
          <w:sz w:val="22"/>
          <w:lang w:val="bg-BG"/>
        </w:rPr>
        <w:t>Г</w:t>
      </w:r>
      <w:r w:rsidRPr="005553F9">
        <w:rPr>
          <w:sz w:val="22"/>
          <w:lang w:val="ru-RU"/>
        </w:rPr>
        <w:t xml:space="preserve">. </w:t>
      </w:r>
      <w:r w:rsidRPr="009332B8">
        <w:rPr>
          <w:sz w:val="22"/>
          <w:lang w:val="en-US"/>
        </w:rPr>
        <w:t>A</w:t>
      </w:r>
      <w:r w:rsidRPr="009332B8">
        <w:rPr>
          <w:sz w:val="22"/>
          <w:lang w:val="bg-BG"/>
        </w:rPr>
        <w:t>нтова</w:t>
      </w:r>
      <w:r w:rsidRPr="009332B8">
        <w:rPr>
          <w:sz w:val="22"/>
          <w:vertAlign w:val="superscript"/>
          <w:lang w:val="bg-BG"/>
        </w:rPr>
        <w:t>1</w:t>
      </w:r>
      <w:r w:rsidRPr="009332B8">
        <w:rPr>
          <w:sz w:val="22"/>
          <w:lang w:val="bg-BG"/>
        </w:rPr>
        <w:t>, З. Желев</w:t>
      </w:r>
      <w:r w:rsidRPr="009332B8">
        <w:rPr>
          <w:sz w:val="22"/>
          <w:vertAlign w:val="superscript"/>
          <w:lang w:val="bg-BG"/>
        </w:rPr>
        <w:t>1</w:t>
      </w:r>
    </w:p>
    <w:p w:rsidR="00305E33" w:rsidRPr="005553F9" w:rsidRDefault="00305E33" w:rsidP="00305E33">
      <w:pPr>
        <w:pStyle w:val="021AuthorAddress"/>
        <w:rPr>
          <w:lang w:val="ru-RU"/>
        </w:rPr>
      </w:pPr>
      <w:r w:rsidRPr="00305E33">
        <w:rPr>
          <w:vertAlign w:val="superscript"/>
          <w:lang w:val="bg-BG"/>
        </w:rPr>
        <w:t>1</w:t>
      </w:r>
      <w:r w:rsidRPr="00305E33">
        <w:rPr>
          <w:lang w:val="bg-BG"/>
        </w:rPr>
        <w:t xml:space="preserve">Пловдивски Университет </w:t>
      </w:r>
      <w:r w:rsidRPr="005553F9">
        <w:rPr>
          <w:lang w:val="ru-RU"/>
        </w:rPr>
        <w:t>”</w:t>
      </w:r>
      <w:r w:rsidRPr="00305E33">
        <w:rPr>
          <w:lang w:val="bg-BG"/>
        </w:rPr>
        <w:t>Паисий Хилендарски“,</w:t>
      </w:r>
      <w:r w:rsidRPr="005553F9">
        <w:rPr>
          <w:lang w:val="ru-RU"/>
        </w:rPr>
        <w:t xml:space="preserve"> </w:t>
      </w:r>
      <w:r w:rsidRPr="00305E33">
        <w:rPr>
          <w:lang w:val="bg-BG"/>
        </w:rPr>
        <w:t>Пловдив, 4000</w:t>
      </w:r>
      <w:r w:rsidRPr="005553F9">
        <w:rPr>
          <w:lang w:val="ru-RU"/>
        </w:rPr>
        <w:t xml:space="preserve"> </w:t>
      </w:r>
      <w:r w:rsidRPr="00305E33">
        <w:rPr>
          <w:lang w:val="bg-BG"/>
        </w:rPr>
        <w:t>България</w:t>
      </w:r>
    </w:p>
    <w:p w:rsidR="00305E33" w:rsidRDefault="00305E33" w:rsidP="00305E33">
      <w:pPr>
        <w:pStyle w:val="021AuthorAddress"/>
        <w:rPr>
          <w:lang w:val="bg-BG"/>
        </w:rPr>
      </w:pPr>
      <w:r>
        <w:rPr>
          <w:vertAlign w:val="superscript"/>
          <w:lang w:val="bg-BG"/>
        </w:rPr>
        <w:t>2</w:t>
      </w:r>
      <w:r w:rsidRPr="00305E33">
        <w:rPr>
          <w:lang w:val="bg-BG"/>
        </w:rPr>
        <w:t>Медицински Университет “Параскев Стоянов”, Варна, 9000 България</w:t>
      </w:r>
    </w:p>
    <w:p w:rsidR="00A568CF" w:rsidRPr="006F32B2" w:rsidRDefault="00A568CF" w:rsidP="00A568CF">
      <w:pPr>
        <w:pStyle w:val="031Keywords"/>
        <w:jc w:val="center"/>
        <w:rPr>
          <w:lang w:val="bg-BG" w:eastAsia="bg-BG"/>
        </w:rPr>
      </w:pPr>
      <w:r w:rsidRPr="006F32B2">
        <w:rPr>
          <w:lang w:val="bg-BG" w:eastAsia="bg-BG"/>
        </w:rPr>
        <w:t xml:space="preserve">Постъпила на </w:t>
      </w:r>
      <w:r>
        <w:rPr>
          <w:lang w:val="bg-BG" w:eastAsia="bg-BG"/>
        </w:rPr>
        <w:t>13</w:t>
      </w:r>
      <w:r w:rsidRPr="005553F9">
        <w:rPr>
          <w:lang w:val="ru-RU" w:eastAsia="bg-BG"/>
        </w:rPr>
        <w:t xml:space="preserve"> </w:t>
      </w:r>
      <w:r>
        <w:rPr>
          <w:lang w:val="bg-BG" w:eastAsia="bg-BG"/>
        </w:rPr>
        <w:t xml:space="preserve">ноември </w:t>
      </w:r>
      <w:r w:rsidRPr="006F32B2">
        <w:rPr>
          <w:lang w:val="bg-BG" w:eastAsia="bg-BG"/>
        </w:rPr>
        <w:t>201</w:t>
      </w:r>
      <w:r>
        <w:rPr>
          <w:lang w:val="bg-BG" w:eastAsia="bg-BG"/>
        </w:rPr>
        <w:t>6</w:t>
      </w:r>
      <w:r w:rsidRPr="006F32B2">
        <w:rPr>
          <w:lang w:val="bg-BG" w:eastAsia="bg-BG"/>
        </w:rPr>
        <w:t xml:space="preserve"> г.; приета на </w:t>
      </w:r>
      <w:r>
        <w:rPr>
          <w:lang w:val="bg-BG" w:eastAsia="bg-BG"/>
        </w:rPr>
        <w:t>28</w:t>
      </w:r>
      <w:r w:rsidRPr="006F32B2">
        <w:rPr>
          <w:lang w:val="bg-BG" w:eastAsia="bg-BG"/>
        </w:rPr>
        <w:t xml:space="preserve"> </w:t>
      </w:r>
      <w:r>
        <w:rPr>
          <w:lang w:val="bg-BG" w:eastAsia="bg-BG"/>
        </w:rPr>
        <w:t>декември</w:t>
      </w:r>
      <w:r w:rsidRPr="006F32B2">
        <w:rPr>
          <w:lang w:val="bg-BG" w:eastAsia="bg-BG"/>
        </w:rPr>
        <w:t xml:space="preserve"> 201</w:t>
      </w:r>
      <w:r>
        <w:rPr>
          <w:lang w:val="bg-BG" w:eastAsia="bg-BG"/>
        </w:rPr>
        <w:t>6</w:t>
      </w:r>
      <w:r w:rsidRPr="006F32B2">
        <w:rPr>
          <w:lang w:val="bg-BG" w:eastAsia="bg-BG"/>
        </w:rPr>
        <w:t xml:space="preserve"> г.</w:t>
      </w:r>
    </w:p>
    <w:p w:rsidR="00305E33" w:rsidRPr="005553F9" w:rsidRDefault="00305E33" w:rsidP="009332B8">
      <w:pPr>
        <w:pStyle w:val="04AHeading"/>
        <w:spacing w:after="120"/>
        <w:rPr>
          <w:lang w:val="ru-RU"/>
        </w:rPr>
      </w:pPr>
      <w:r w:rsidRPr="005553F9">
        <w:rPr>
          <w:lang w:val="ru-RU"/>
        </w:rPr>
        <w:t>(Р</w:t>
      </w:r>
      <w:r w:rsidR="009332B8" w:rsidRPr="005553F9">
        <w:rPr>
          <w:caps w:val="0"/>
          <w:lang w:val="ru-RU"/>
        </w:rPr>
        <w:t>езюме</w:t>
      </w:r>
      <w:r w:rsidRPr="005553F9">
        <w:rPr>
          <w:lang w:val="ru-RU"/>
        </w:rPr>
        <w:t>)</w:t>
      </w:r>
    </w:p>
    <w:p w:rsidR="00305E33" w:rsidRPr="00305E33" w:rsidRDefault="00305E33" w:rsidP="00305E33">
      <w:pPr>
        <w:pStyle w:val="08ArticleText"/>
        <w:rPr>
          <w:lang w:val="bg-BG"/>
        </w:rPr>
      </w:pPr>
      <w:r w:rsidRPr="00305E33">
        <w:rPr>
          <w:lang w:val="bg-BG"/>
        </w:rPr>
        <w:t>В състава на най-известните български плодове - ягода</w:t>
      </w:r>
      <w:r w:rsidRPr="005553F9">
        <w:rPr>
          <w:lang w:val="ru-RU"/>
        </w:rPr>
        <w:t xml:space="preserve">, </w:t>
      </w:r>
      <w:r w:rsidRPr="00305E33">
        <w:rPr>
          <w:lang w:val="bg-BG"/>
        </w:rPr>
        <w:t>бяла череша, праскова, кайсия, зелена ябълка, круша, къпина, смокиня, синя слива, бяло и черно грозде, диня, пъпеш, дюля и тиква е определено съдържанието на микроелементи</w:t>
      </w:r>
      <w:r w:rsidRPr="005553F9">
        <w:rPr>
          <w:lang w:val="ru-RU"/>
        </w:rPr>
        <w:t xml:space="preserve"> (</w:t>
      </w:r>
      <w:r w:rsidRPr="00305E33">
        <w:rPr>
          <w:bCs/>
        </w:rPr>
        <w:t>Cr</w:t>
      </w:r>
      <w:r w:rsidRPr="005553F9">
        <w:rPr>
          <w:bCs/>
          <w:lang w:val="ru-RU"/>
        </w:rPr>
        <w:t>,</w:t>
      </w:r>
      <w:r w:rsidRPr="00305E33">
        <w:rPr>
          <w:bCs/>
          <w:lang w:val="bg-BG"/>
        </w:rPr>
        <w:t xml:space="preserve"> </w:t>
      </w:r>
      <w:r w:rsidRPr="00305E33">
        <w:rPr>
          <w:bCs/>
        </w:rPr>
        <w:t>Mn</w:t>
      </w:r>
      <w:r w:rsidRPr="005553F9">
        <w:rPr>
          <w:bCs/>
          <w:lang w:val="ru-RU"/>
        </w:rPr>
        <w:t xml:space="preserve">, </w:t>
      </w:r>
      <w:r w:rsidRPr="00305E33">
        <w:rPr>
          <w:bCs/>
        </w:rPr>
        <w:t>Fe</w:t>
      </w:r>
      <w:r w:rsidRPr="005553F9">
        <w:rPr>
          <w:bCs/>
          <w:lang w:val="ru-RU"/>
        </w:rPr>
        <w:t xml:space="preserve">, </w:t>
      </w:r>
      <w:r w:rsidRPr="00305E33">
        <w:rPr>
          <w:bCs/>
        </w:rPr>
        <w:t>Ni</w:t>
      </w:r>
      <w:r w:rsidRPr="005553F9">
        <w:rPr>
          <w:bCs/>
          <w:lang w:val="ru-RU"/>
        </w:rPr>
        <w:t xml:space="preserve">, </w:t>
      </w:r>
      <w:r w:rsidRPr="00305E33">
        <w:rPr>
          <w:bCs/>
        </w:rPr>
        <w:t>Cu</w:t>
      </w:r>
      <w:r w:rsidRPr="005553F9">
        <w:rPr>
          <w:bCs/>
          <w:lang w:val="ru-RU"/>
        </w:rPr>
        <w:t xml:space="preserve">, </w:t>
      </w:r>
      <w:r w:rsidRPr="00305E33">
        <w:rPr>
          <w:bCs/>
          <w:lang w:val="en-US"/>
        </w:rPr>
        <w:t>As</w:t>
      </w:r>
      <w:r w:rsidRPr="005553F9">
        <w:rPr>
          <w:bCs/>
          <w:lang w:val="ru-RU"/>
        </w:rPr>
        <w:t xml:space="preserve">, </w:t>
      </w:r>
      <w:r w:rsidRPr="00305E33">
        <w:rPr>
          <w:bCs/>
        </w:rPr>
        <w:t>Cd</w:t>
      </w:r>
      <w:r w:rsidRPr="005553F9">
        <w:rPr>
          <w:bCs/>
          <w:lang w:val="ru-RU"/>
        </w:rPr>
        <w:t xml:space="preserve">, </w:t>
      </w:r>
      <w:r w:rsidRPr="00305E33">
        <w:rPr>
          <w:bCs/>
        </w:rPr>
        <w:t>Pb</w:t>
      </w:r>
      <w:r w:rsidRPr="005553F9">
        <w:rPr>
          <w:lang w:val="ru-RU"/>
        </w:rPr>
        <w:t>)</w:t>
      </w:r>
      <w:r w:rsidRPr="00305E33">
        <w:rPr>
          <w:lang w:val="bg-BG"/>
        </w:rPr>
        <w:t xml:space="preserve">. Най-високо съдържание на </w:t>
      </w:r>
      <w:r w:rsidRPr="00305E33">
        <w:rPr>
          <w:lang w:val="en-US"/>
        </w:rPr>
        <w:t>Fe</w:t>
      </w:r>
      <w:r w:rsidRPr="005553F9">
        <w:rPr>
          <w:lang w:val="ru-RU"/>
        </w:rPr>
        <w:t xml:space="preserve"> </w:t>
      </w:r>
      <w:r w:rsidRPr="00305E33">
        <w:rPr>
          <w:lang w:val="bg-BG"/>
        </w:rPr>
        <w:t xml:space="preserve">е установено за дюля </w:t>
      </w:r>
      <w:r w:rsidRPr="005553F9">
        <w:rPr>
          <w:bCs/>
          <w:lang w:val="ru-RU"/>
        </w:rPr>
        <w:t>(35.7</w:t>
      </w:r>
      <w:r w:rsidRPr="00305E33">
        <w:rPr>
          <w:bCs/>
          <w:lang w:val="bg-BG"/>
        </w:rPr>
        <w:t>±</w:t>
      </w:r>
      <w:r w:rsidRPr="005553F9">
        <w:rPr>
          <w:bCs/>
          <w:lang w:val="ru-RU"/>
        </w:rPr>
        <w:t xml:space="preserve">0.2 </w:t>
      </w:r>
      <w:r w:rsidRPr="00305E33">
        <w:rPr>
          <w:bCs/>
          <w:lang w:val="en-US"/>
        </w:rPr>
        <w:t>mg</w:t>
      </w:r>
      <w:r w:rsidRPr="005553F9">
        <w:rPr>
          <w:bCs/>
          <w:lang w:val="ru-RU"/>
        </w:rPr>
        <w:t xml:space="preserve"> </w:t>
      </w:r>
      <w:r w:rsidRPr="00305E33">
        <w:rPr>
          <w:bCs/>
          <w:lang w:val="en-US"/>
        </w:rPr>
        <w:t>kg</w:t>
      </w:r>
      <w:r w:rsidRPr="005553F9">
        <w:rPr>
          <w:bCs/>
          <w:vertAlign w:val="superscript"/>
          <w:lang w:val="ru-RU"/>
        </w:rPr>
        <w:t>-1</w:t>
      </w:r>
      <w:r w:rsidRPr="005553F9">
        <w:rPr>
          <w:bCs/>
          <w:lang w:val="ru-RU"/>
        </w:rPr>
        <w:t xml:space="preserve">), </w:t>
      </w:r>
      <w:r w:rsidRPr="00305E33">
        <w:rPr>
          <w:bCs/>
          <w:lang w:val="bg-BG"/>
        </w:rPr>
        <w:t>следвана от бяло грозде</w:t>
      </w:r>
      <w:r w:rsidRPr="005553F9">
        <w:rPr>
          <w:bCs/>
          <w:lang w:val="ru-RU"/>
        </w:rPr>
        <w:t xml:space="preserve"> (16</w:t>
      </w:r>
      <w:r w:rsidRPr="00305E33">
        <w:rPr>
          <w:bCs/>
          <w:lang w:val="bg-BG"/>
        </w:rPr>
        <w:t>±</w:t>
      </w:r>
      <w:r w:rsidRPr="005553F9">
        <w:rPr>
          <w:bCs/>
          <w:lang w:val="ru-RU"/>
        </w:rPr>
        <w:t xml:space="preserve">0.2 </w:t>
      </w:r>
      <w:r w:rsidRPr="00305E33">
        <w:rPr>
          <w:bCs/>
          <w:lang w:val="en-US"/>
        </w:rPr>
        <w:t>mg</w:t>
      </w:r>
      <w:r w:rsidRPr="005553F9">
        <w:rPr>
          <w:bCs/>
          <w:lang w:val="ru-RU"/>
        </w:rPr>
        <w:t xml:space="preserve"> </w:t>
      </w:r>
      <w:r w:rsidRPr="00305E33">
        <w:rPr>
          <w:bCs/>
          <w:lang w:val="en-US"/>
        </w:rPr>
        <w:t>kg</w:t>
      </w:r>
      <w:r w:rsidRPr="005553F9">
        <w:rPr>
          <w:bCs/>
          <w:vertAlign w:val="superscript"/>
          <w:lang w:val="ru-RU"/>
        </w:rPr>
        <w:t>-1</w:t>
      </w:r>
      <w:r w:rsidRPr="005553F9">
        <w:rPr>
          <w:bCs/>
          <w:lang w:val="ru-RU"/>
        </w:rPr>
        <w:t>).</w:t>
      </w:r>
      <w:r w:rsidRPr="00305E33">
        <w:rPr>
          <w:bCs/>
          <w:lang w:val="bg-BG"/>
        </w:rPr>
        <w:t xml:space="preserve"> Ягодата е богата на </w:t>
      </w:r>
      <w:r w:rsidRPr="00305E33">
        <w:rPr>
          <w:bCs/>
          <w:lang w:val="en-US"/>
        </w:rPr>
        <w:t>Mn</w:t>
      </w:r>
      <w:r w:rsidRPr="005553F9">
        <w:rPr>
          <w:bCs/>
          <w:lang w:val="ru-RU"/>
        </w:rPr>
        <w:t xml:space="preserve"> (10.5</w:t>
      </w:r>
      <w:r w:rsidRPr="00305E33">
        <w:rPr>
          <w:bCs/>
          <w:lang w:val="bg-BG"/>
        </w:rPr>
        <w:t>±</w:t>
      </w:r>
      <w:r w:rsidRPr="005553F9">
        <w:rPr>
          <w:bCs/>
          <w:lang w:val="ru-RU"/>
        </w:rPr>
        <w:t xml:space="preserve">0.1 </w:t>
      </w:r>
      <w:r w:rsidRPr="00305E33">
        <w:rPr>
          <w:bCs/>
          <w:lang w:val="en-US"/>
        </w:rPr>
        <w:t>mg</w:t>
      </w:r>
      <w:r w:rsidRPr="005553F9">
        <w:rPr>
          <w:bCs/>
          <w:lang w:val="ru-RU"/>
        </w:rPr>
        <w:t xml:space="preserve"> </w:t>
      </w:r>
      <w:r w:rsidRPr="00305E33">
        <w:rPr>
          <w:bCs/>
          <w:lang w:val="en-US"/>
        </w:rPr>
        <w:t>kg</w:t>
      </w:r>
      <w:r w:rsidRPr="005553F9">
        <w:rPr>
          <w:bCs/>
          <w:vertAlign w:val="superscript"/>
          <w:lang w:val="ru-RU"/>
        </w:rPr>
        <w:t>-1</w:t>
      </w:r>
      <w:r w:rsidRPr="005553F9">
        <w:rPr>
          <w:bCs/>
          <w:lang w:val="ru-RU"/>
        </w:rPr>
        <w:t xml:space="preserve">), </w:t>
      </w:r>
      <w:r w:rsidRPr="00305E33">
        <w:rPr>
          <w:bCs/>
          <w:lang w:val="bg-BG"/>
        </w:rPr>
        <w:t xml:space="preserve">докато бялото грозде показа най-високо съдържание на </w:t>
      </w:r>
      <w:r w:rsidRPr="00305E33">
        <w:rPr>
          <w:bCs/>
        </w:rPr>
        <w:t>Cu</w:t>
      </w:r>
      <w:r w:rsidRPr="005553F9">
        <w:rPr>
          <w:bCs/>
          <w:lang w:val="ru-RU"/>
        </w:rPr>
        <w:t xml:space="preserve"> (921</w:t>
      </w:r>
      <w:r w:rsidR="0007662D">
        <w:rPr>
          <w:bCs/>
          <w:lang w:val="bg-BG"/>
        </w:rPr>
        <w:t> </w:t>
      </w:r>
      <w:r w:rsidRPr="00305E33">
        <w:rPr>
          <w:bCs/>
          <w:lang w:val="bg-BG"/>
        </w:rPr>
        <w:t>±</w:t>
      </w:r>
      <w:r w:rsidRPr="005553F9">
        <w:rPr>
          <w:bCs/>
          <w:lang w:val="ru-RU"/>
        </w:rPr>
        <w:t>2</w:t>
      </w:r>
      <w:r w:rsidR="0007662D">
        <w:rPr>
          <w:bCs/>
          <w:lang w:val="bg-BG"/>
        </w:rPr>
        <w:t> </w:t>
      </w:r>
      <w:r w:rsidRPr="00305E33">
        <w:rPr>
          <w:bCs/>
          <w:lang w:val="en-US"/>
        </w:rPr>
        <w:t>μg</w:t>
      </w:r>
      <w:r w:rsidR="0007662D">
        <w:rPr>
          <w:bCs/>
          <w:lang w:val="bg-BG"/>
        </w:rPr>
        <w:t> </w:t>
      </w:r>
      <w:r w:rsidRPr="00305E33">
        <w:rPr>
          <w:bCs/>
          <w:lang w:val="en-US"/>
        </w:rPr>
        <w:t>kg</w:t>
      </w:r>
      <w:r w:rsidRPr="005553F9">
        <w:rPr>
          <w:bCs/>
          <w:vertAlign w:val="superscript"/>
          <w:lang w:val="ru-RU"/>
        </w:rPr>
        <w:t>-1</w:t>
      </w:r>
      <w:r w:rsidRPr="005553F9">
        <w:rPr>
          <w:bCs/>
          <w:lang w:val="ru-RU"/>
        </w:rPr>
        <w:t>).</w:t>
      </w:r>
      <w:r w:rsidRPr="00305E33">
        <w:rPr>
          <w:bCs/>
          <w:lang w:val="bg-BG"/>
        </w:rPr>
        <w:t xml:space="preserve"> Съдържанието на токсични метали </w:t>
      </w:r>
      <w:r w:rsidRPr="00305E33">
        <w:rPr>
          <w:bCs/>
          <w:lang w:val="en"/>
        </w:rPr>
        <w:t>Ni</w:t>
      </w:r>
      <w:r w:rsidRPr="005553F9">
        <w:rPr>
          <w:bCs/>
          <w:lang w:val="ru-RU"/>
        </w:rPr>
        <w:t xml:space="preserve">, </w:t>
      </w:r>
      <w:r w:rsidRPr="00305E33">
        <w:rPr>
          <w:bCs/>
          <w:lang w:val="en"/>
        </w:rPr>
        <w:t>As</w:t>
      </w:r>
      <w:r w:rsidRPr="005553F9">
        <w:rPr>
          <w:bCs/>
          <w:lang w:val="ru-RU"/>
        </w:rPr>
        <w:t xml:space="preserve"> </w:t>
      </w:r>
      <w:r w:rsidRPr="00305E33">
        <w:rPr>
          <w:bCs/>
          <w:lang w:val="bg-BG"/>
        </w:rPr>
        <w:t>и</w:t>
      </w:r>
      <w:r w:rsidRPr="005553F9">
        <w:rPr>
          <w:bCs/>
          <w:lang w:val="ru-RU"/>
        </w:rPr>
        <w:t xml:space="preserve"> </w:t>
      </w:r>
      <w:r w:rsidRPr="00305E33">
        <w:rPr>
          <w:bCs/>
          <w:lang w:val="en"/>
        </w:rPr>
        <w:t>Cd</w:t>
      </w:r>
      <w:r w:rsidRPr="00305E33">
        <w:rPr>
          <w:bCs/>
          <w:lang w:val="bg-BG"/>
        </w:rPr>
        <w:t xml:space="preserve"> е в количества значително по-ниски от максимално допустимите нива на замърсители в храни.</w:t>
      </w:r>
      <w:r w:rsidRPr="005553F9">
        <w:rPr>
          <w:bCs/>
          <w:lang w:val="ru-RU"/>
        </w:rPr>
        <w:t xml:space="preserve"> </w:t>
      </w:r>
      <w:r w:rsidRPr="00305E33">
        <w:rPr>
          <w:bCs/>
          <w:lang w:val="bg-BG"/>
        </w:rPr>
        <w:t xml:space="preserve">Наблюдава се завишено съдържание на олово в ягода </w:t>
      </w:r>
      <w:r w:rsidRPr="005553F9">
        <w:rPr>
          <w:bCs/>
          <w:lang w:val="ru-RU"/>
        </w:rPr>
        <w:t>(369</w:t>
      </w:r>
      <w:r w:rsidRPr="00305E33">
        <w:rPr>
          <w:bCs/>
          <w:lang w:val="bg-BG"/>
        </w:rPr>
        <w:t>±</w:t>
      </w:r>
      <w:r w:rsidRPr="005553F9">
        <w:rPr>
          <w:bCs/>
          <w:lang w:val="ru-RU"/>
        </w:rPr>
        <w:t xml:space="preserve">1 </w:t>
      </w:r>
      <w:r w:rsidRPr="00305E33">
        <w:rPr>
          <w:bCs/>
          <w:lang w:val="en-US"/>
        </w:rPr>
        <w:t>μg</w:t>
      </w:r>
      <w:r w:rsidRPr="005553F9">
        <w:rPr>
          <w:bCs/>
          <w:lang w:val="ru-RU"/>
        </w:rPr>
        <w:t xml:space="preserve"> </w:t>
      </w:r>
      <w:r w:rsidRPr="00305E33">
        <w:rPr>
          <w:bCs/>
          <w:lang w:val="en-US"/>
        </w:rPr>
        <w:t>kg</w:t>
      </w:r>
      <w:r w:rsidRPr="005553F9">
        <w:rPr>
          <w:bCs/>
          <w:vertAlign w:val="superscript"/>
          <w:lang w:val="ru-RU"/>
        </w:rPr>
        <w:t>-1</w:t>
      </w:r>
      <w:r w:rsidRPr="005553F9">
        <w:rPr>
          <w:bCs/>
          <w:lang w:val="ru-RU"/>
        </w:rPr>
        <w:t>)</w:t>
      </w:r>
      <w:r w:rsidRPr="00305E33">
        <w:rPr>
          <w:bCs/>
          <w:lang w:val="bg-BG"/>
        </w:rPr>
        <w:t xml:space="preserve"> и смокиня</w:t>
      </w:r>
      <w:r>
        <w:rPr>
          <w:bCs/>
          <w:lang w:val="bg-BG"/>
        </w:rPr>
        <w:t> </w:t>
      </w:r>
      <w:r w:rsidRPr="005553F9">
        <w:rPr>
          <w:bCs/>
          <w:lang w:val="ru-RU"/>
        </w:rPr>
        <w:t>(181</w:t>
      </w:r>
      <w:r w:rsidRPr="00305E33">
        <w:rPr>
          <w:bCs/>
          <w:lang w:val="bg-BG"/>
        </w:rPr>
        <w:t>±</w:t>
      </w:r>
      <w:r w:rsidRPr="005553F9">
        <w:rPr>
          <w:bCs/>
          <w:lang w:val="ru-RU"/>
        </w:rPr>
        <w:t>2</w:t>
      </w:r>
      <w:r>
        <w:rPr>
          <w:bCs/>
          <w:lang w:val="bg-BG"/>
        </w:rPr>
        <w:t> </w:t>
      </w:r>
      <w:r w:rsidRPr="00305E33">
        <w:rPr>
          <w:bCs/>
          <w:lang w:val="en-US"/>
        </w:rPr>
        <w:t>μg</w:t>
      </w:r>
      <w:r>
        <w:rPr>
          <w:bCs/>
          <w:lang w:val="bg-BG"/>
        </w:rPr>
        <w:t> </w:t>
      </w:r>
      <w:r w:rsidRPr="00305E33">
        <w:rPr>
          <w:bCs/>
          <w:lang w:val="en-US"/>
        </w:rPr>
        <w:t>kg</w:t>
      </w:r>
      <w:r>
        <w:rPr>
          <w:bCs/>
          <w:vertAlign w:val="superscript"/>
          <w:lang w:val="bg-BG"/>
        </w:rPr>
        <w:t> </w:t>
      </w:r>
      <w:r w:rsidRPr="005553F9">
        <w:rPr>
          <w:bCs/>
          <w:vertAlign w:val="superscript"/>
          <w:lang w:val="ru-RU"/>
        </w:rPr>
        <w:t>1</w:t>
      </w:r>
      <w:r w:rsidRPr="005553F9">
        <w:rPr>
          <w:bCs/>
          <w:lang w:val="ru-RU"/>
        </w:rPr>
        <w:t xml:space="preserve">). </w:t>
      </w:r>
      <w:r w:rsidRPr="00305E33">
        <w:rPr>
          <w:bCs/>
          <w:lang w:val="bg-BG"/>
        </w:rPr>
        <w:t>Направен е К-клъстерен анализ с три групи (K</w:t>
      </w:r>
      <w:r w:rsidR="0007662D">
        <w:rPr>
          <w:bCs/>
          <w:lang w:val="bg-BG"/>
        </w:rPr>
        <w:t> </w:t>
      </w:r>
      <w:r w:rsidRPr="00305E33">
        <w:rPr>
          <w:bCs/>
          <w:lang w:val="bg-BG"/>
        </w:rPr>
        <w:t>= 3). Първият клъстер съдържа бяло грозде, третият включва бяла череша, пъпеш и диня, а всички останали плодове са във втория клъстер.  Разликите в съдържанието на микроелементи са пров</w:t>
      </w:r>
      <w:r w:rsidRPr="00305E33">
        <w:rPr>
          <w:bCs/>
          <w:lang w:val="en-US"/>
        </w:rPr>
        <w:t>e</w:t>
      </w:r>
      <w:r w:rsidRPr="00305E33">
        <w:rPr>
          <w:bCs/>
          <w:lang w:val="bg-BG"/>
        </w:rPr>
        <w:t>рени с прилагане на дискриминантен анализ</w:t>
      </w:r>
      <w:r w:rsidRPr="005553F9">
        <w:rPr>
          <w:bCs/>
          <w:lang w:val="ru-RU"/>
        </w:rPr>
        <w:t>.</w:t>
      </w:r>
      <w:r w:rsidRPr="00305E33">
        <w:rPr>
          <w:bCs/>
          <w:lang w:val="bg-BG"/>
        </w:rPr>
        <w:t xml:space="preserve"> Математическият модел на елементния състав на български плодове включва</w:t>
      </w:r>
      <w:r w:rsidRPr="005553F9">
        <w:rPr>
          <w:lang w:val="ru-RU"/>
        </w:rPr>
        <w:t xml:space="preserve"> </w:t>
      </w:r>
      <w:r w:rsidRPr="00305E33">
        <w:rPr>
          <w:lang w:val="bg-BG"/>
        </w:rPr>
        <w:t>следните канонични променливи</w:t>
      </w:r>
      <w:r w:rsidRPr="00305E33">
        <w:rPr>
          <w:bCs/>
          <w:lang w:val="bg-BG"/>
        </w:rPr>
        <w:t xml:space="preserve"> подредени по ниво на значимост</w:t>
      </w:r>
      <w:r w:rsidRPr="00305E33">
        <w:rPr>
          <w:lang w:val="bg-BG"/>
        </w:rPr>
        <w:t xml:space="preserve">: </w:t>
      </w:r>
      <w:r w:rsidRPr="00305E33">
        <w:rPr>
          <w:lang w:val="en-US"/>
        </w:rPr>
        <w:t>Cr</w:t>
      </w:r>
      <w:r w:rsidRPr="005553F9">
        <w:rPr>
          <w:lang w:val="ru-RU"/>
        </w:rPr>
        <w:t xml:space="preserve">, </w:t>
      </w:r>
      <w:r w:rsidRPr="00305E33">
        <w:rPr>
          <w:lang w:val="en-US"/>
        </w:rPr>
        <w:t>Fe</w:t>
      </w:r>
      <w:r w:rsidRPr="005553F9">
        <w:rPr>
          <w:lang w:val="ru-RU"/>
        </w:rPr>
        <w:t xml:space="preserve">, </w:t>
      </w:r>
      <w:r w:rsidRPr="00305E33">
        <w:rPr>
          <w:lang w:val="en-US"/>
        </w:rPr>
        <w:t>Mn</w:t>
      </w:r>
      <w:r w:rsidRPr="005553F9">
        <w:rPr>
          <w:lang w:val="ru-RU"/>
        </w:rPr>
        <w:t xml:space="preserve">, </w:t>
      </w:r>
      <w:r w:rsidRPr="00305E33">
        <w:rPr>
          <w:lang w:val="en-US"/>
        </w:rPr>
        <w:t>Cu</w:t>
      </w:r>
      <w:r w:rsidRPr="005553F9">
        <w:rPr>
          <w:lang w:val="ru-RU"/>
        </w:rPr>
        <w:t xml:space="preserve">, </w:t>
      </w:r>
      <w:r w:rsidRPr="00305E33">
        <w:rPr>
          <w:lang w:val="en-US"/>
        </w:rPr>
        <w:t>Cd</w:t>
      </w:r>
      <w:r w:rsidRPr="005553F9">
        <w:rPr>
          <w:lang w:val="ru-RU"/>
        </w:rPr>
        <w:t xml:space="preserve"> </w:t>
      </w:r>
      <w:r w:rsidRPr="00305E33">
        <w:rPr>
          <w:lang w:val="bg-BG"/>
        </w:rPr>
        <w:t>и</w:t>
      </w:r>
      <w:r w:rsidRPr="005553F9">
        <w:rPr>
          <w:lang w:val="ru-RU"/>
        </w:rPr>
        <w:t xml:space="preserve"> </w:t>
      </w:r>
      <w:r w:rsidRPr="00305E33">
        <w:rPr>
          <w:lang w:val="en-US"/>
        </w:rPr>
        <w:t>Pb</w:t>
      </w:r>
      <w:r w:rsidRPr="00305E33">
        <w:rPr>
          <w:bCs/>
          <w:lang w:val="bg-BG"/>
        </w:rPr>
        <w:t xml:space="preserve">. </w:t>
      </w:r>
    </w:p>
    <w:p w:rsidR="00305E33" w:rsidRPr="005553F9" w:rsidRDefault="0007662D" w:rsidP="0007662D">
      <w:pPr>
        <w:pStyle w:val="031Keywords"/>
        <w:rPr>
          <w:lang w:val="ru-RU"/>
        </w:rPr>
      </w:pPr>
      <w:r w:rsidRPr="0007662D">
        <w:rPr>
          <w:b/>
          <w:lang w:val="bg-BG"/>
        </w:rPr>
        <w:t>Ключови думи:</w:t>
      </w:r>
      <w:r>
        <w:rPr>
          <w:lang w:val="bg-BG"/>
        </w:rPr>
        <w:t xml:space="preserve"> </w:t>
      </w:r>
      <w:r w:rsidRPr="005553F9">
        <w:rPr>
          <w:lang w:val="ru-RU"/>
        </w:rPr>
        <w:t>съдържание на микроелементи, плодове, масспектрометрия с индуктивно свързана плазма, дискриминантен анализ.</w:t>
      </w:r>
    </w:p>
    <w:sectPr w:rsidR="00305E33" w:rsidRPr="005553F9" w:rsidSect="0093430E">
      <w:type w:val="continuous"/>
      <w:pgSz w:w="11907" w:h="16839" w:code="9"/>
      <w:pgMar w:top="1134" w:right="1134" w:bottom="1134" w:left="1134" w:header="79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AFD" w:rsidRDefault="00B90AFD" w:rsidP="00E547DB">
      <w:pPr>
        <w:spacing w:after="0" w:line="240" w:lineRule="auto"/>
      </w:pPr>
      <w:r>
        <w:separator/>
      </w:r>
    </w:p>
    <w:p w:rsidR="00B90AFD" w:rsidRDefault="00B90AFD"/>
    <w:p w:rsidR="00B90AFD" w:rsidRDefault="00B90AFD"/>
    <w:p w:rsidR="00B90AFD" w:rsidRDefault="00B90AFD"/>
    <w:p w:rsidR="00B90AFD" w:rsidRDefault="00B90AFD"/>
    <w:p w:rsidR="00B90AFD" w:rsidRDefault="00B90AFD"/>
  </w:endnote>
  <w:endnote w:type="continuationSeparator" w:id="0">
    <w:p w:rsidR="00B90AFD" w:rsidRDefault="00B90AFD" w:rsidP="00E547DB">
      <w:pPr>
        <w:spacing w:after="0" w:line="240" w:lineRule="auto"/>
      </w:pPr>
      <w:r>
        <w:continuationSeparator/>
      </w:r>
    </w:p>
    <w:p w:rsidR="00B90AFD" w:rsidRDefault="00B90AFD"/>
    <w:p w:rsidR="00B90AFD" w:rsidRDefault="00B90AFD"/>
    <w:p w:rsidR="00B90AFD" w:rsidRDefault="00B90AFD"/>
    <w:p w:rsidR="00B90AFD" w:rsidRDefault="00B90AFD"/>
    <w:p w:rsidR="00B90AFD" w:rsidRDefault="00B90A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embedRegular r:id="rId1" w:fontKey="{0E1C889B-2300-4D45-9750-4019DAA3C4E5}"/>
    <w:embedBold r:id="rId2" w:fontKey="{2CB6653E-01BB-4461-BED0-1F1489EB5D89}"/>
    <w:embedItalic r:id="rId3" w:fontKey="{5A98E300-EF5C-4D56-8EB3-F3B4984717D8}"/>
    <w:embedBoldItalic r:id="rId4" w:fontKey="{B926765A-8979-4A46-871D-771576BE0835}"/>
  </w:font>
  <w:font w:name="Tahoma">
    <w:panose1 w:val="020B0604030504040204"/>
    <w:charset w:val="CC"/>
    <w:family w:val="swiss"/>
    <w:pitch w:val="variable"/>
    <w:sig w:usb0="E1002EFF" w:usb1="C000605B" w:usb2="00000029" w:usb3="00000000" w:csb0="000101FF" w:csb1="00000000"/>
    <w:embedRegular r:id="rId5" w:fontKey="{BA3C103A-4D2C-4ACA-8BC8-2E9028642F9F}"/>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embedRegular r:id="rId6" w:fontKey="{2AEC1B78-C65D-411C-97F2-BC5E9B257A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050" w:rsidRPr="006602F1" w:rsidRDefault="00480050" w:rsidP="004877C8">
    <w:pPr>
      <w:pStyle w:val="Footer"/>
      <w:tabs>
        <w:tab w:val="clear" w:pos="4513"/>
        <w:tab w:val="clear" w:pos="9026"/>
        <w:tab w:val="right" w:pos="10206"/>
      </w:tabs>
      <w:rPr>
        <w:spacing w:val="10"/>
        <w:sz w:val="16"/>
        <w:szCs w:val="16"/>
      </w:rPr>
    </w:pPr>
    <w:r w:rsidRPr="006602F1">
      <w:rPr>
        <w:noProof/>
        <w:spacing w:val="10"/>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DC" w:rsidRPr="007F08DC" w:rsidRDefault="007F08DC">
    <w:pPr>
      <w:pStyle w:val="Footer"/>
      <w:rPr>
        <w:rFonts w:ascii="Times New Roman" w:hAnsi="Times New Roman"/>
      </w:rPr>
    </w:pPr>
    <w:r w:rsidRPr="007F08DC">
      <w:rPr>
        <w:rFonts w:ascii="Times New Roman" w:hAnsi="Times New Roman"/>
        <w:lang w:val="bg-BG"/>
      </w:rPr>
      <w:t>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050" w:rsidRPr="00BA7BB0" w:rsidRDefault="00480050" w:rsidP="001A4DCB">
    <w:pPr>
      <w:pStyle w:val="Footer"/>
      <w:jc w:val="right"/>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DB4" w:rsidRPr="007F08DC" w:rsidRDefault="007F08DC" w:rsidP="007F08DC">
    <w:pPr>
      <w:pStyle w:val="Footer"/>
      <w:jc w:val="right"/>
      <w:rPr>
        <w:rFonts w:ascii="Times New Roman" w:hAnsi="Times New Roman"/>
        <w:spacing w:val="10"/>
      </w:rPr>
    </w:pPr>
    <w:r w:rsidRPr="007F08DC">
      <w:rPr>
        <w:rFonts w:ascii="Times New Roman" w:hAnsi="Times New Roman"/>
        <w:lang w:val="bg-BG"/>
      </w:rPr>
      <w:t>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DB4" w:rsidRPr="00A47DB4" w:rsidRDefault="00A47DB4" w:rsidP="007004AD">
    <w:pPr>
      <w:pStyle w:val="Footer"/>
      <w:jc w:val="right"/>
      <w:rPr>
        <w:rFonts w:ascii="Times New Roman" w:hAnsi="Times New Roman"/>
        <w:lang w:val="en-US"/>
      </w:rPr>
    </w:pPr>
    <w:r w:rsidRPr="00A47DB4">
      <w:rPr>
        <w:rFonts w:ascii="Times New Roman" w:hAnsi="Times New Roman"/>
        <w:lang w:val="en-US"/>
      </w:rPr>
      <w:t>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1415132765"/>
      <w:docPartObj>
        <w:docPartGallery w:val="Page Numbers (Bottom of Page)"/>
        <w:docPartUnique/>
      </w:docPartObj>
    </w:sdtPr>
    <w:sdtEndPr>
      <w:rPr>
        <w:noProof/>
      </w:rPr>
    </w:sdtEndPr>
    <w:sdtContent>
      <w:p w:rsidR="005553F9" w:rsidRPr="005553F9" w:rsidRDefault="005553F9">
        <w:pPr>
          <w:pStyle w:val="Footer"/>
          <w:rPr>
            <w:rFonts w:ascii="Times New Roman" w:hAnsi="Times New Roman"/>
          </w:rPr>
        </w:pPr>
        <w:r w:rsidRPr="005553F9">
          <w:rPr>
            <w:rFonts w:ascii="Times New Roman" w:hAnsi="Times New Roman"/>
          </w:rPr>
          <w:fldChar w:fldCharType="begin"/>
        </w:r>
        <w:r w:rsidRPr="005553F9">
          <w:rPr>
            <w:rFonts w:ascii="Times New Roman" w:hAnsi="Times New Roman"/>
          </w:rPr>
          <w:instrText xml:space="preserve"> PAGE   \* MERGEFORMAT </w:instrText>
        </w:r>
        <w:r w:rsidRPr="005553F9">
          <w:rPr>
            <w:rFonts w:ascii="Times New Roman" w:hAnsi="Times New Roman"/>
          </w:rPr>
          <w:fldChar w:fldCharType="separate"/>
        </w:r>
        <w:r w:rsidR="00013B2A">
          <w:rPr>
            <w:rFonts w:ascii="Times New Roman" w:hAnsi="Times New Roman"/>
            <w:noProof/>
          </w:rPr>
          <w:t>18</w:t>
        </w:r>
        <w:r w:rsidRPr="005553F9">
          <w:rPr>
            <w:rFonts w:ascii="Times New Roman" w:hAnsi="Times New Roman"/>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1404984509"/>
      <w:docPartObj>
        <w:docPartGallery w:val="Page Numbers (Bottom of Page)"/>
        <w:docPartUnique/>
      </w:docPartObj>
    </w:sdtPr>
    <w:sdtEndPr>
      <w:rPr>
        <w:noProof/>
      </w:rPr>
    </w:sdtEndPr>
    <w:sdtContent>
      <w:p w:rsidR="005553F9" w:rsidRPr="005553F9" w:rsidRDefault="005553F9">
        <w:pPr>
          <w:pStyle w:val="Footer"/>
          <w:rPr>
            <w:rFonts w:ascii="Times New Roman" w:hAnsi="Times New Roman"/>
          </w:rPr>
        </w:pPr>
        <w:r w:rsidRPr="005553F9">
          <w:rPr>
            <w:rFonts w:ascii="Times New Roman" w:hAnsi="Times New Roman"/>
          </w:rPr>
          <w:fldChar w:fldCharType="begin"/>
        </w:r>
        <w:r w:rsidRPr="005553F9">
          <w:rPr>
            <w:rFonts w:ascii="Times New Roman" w:hAnsi="Times New Roman"/>
          </w:rPr>
          <w:instrText xml:space="preserve"> PAGE   \* MERGEFORMAT </w:instrText>
        </w:r>
        <w:r w:rsidRPr="005553F9">
          <w:rPr>
            <w:rFonts w:ascii="Times New Roman" w:hAnsi="Times New Roman"/>
          </w:rPr>
          <w:fldChar w:fldCharType="separate"/>
        </w:r>
        <w:r w:rsidR="00013B2A">
          <w:rPr>
            <w:rFonts w:ascii="Times New Roman" w:hAnsi="Times New Roman"/>
            <w:noProof/>
          </w:rPr>
          <w:t>20</w:t>
        </w:r>
        <w:r w:rsidRPr="005553F9">
          <w:rPr>
            <w:rFonts w:ascii="Times New Roman" w:hAnsi="Times New Roman"/>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787475"/>
      <w:docPartObj>
        <w:docPartGallery w:val="Page Numbers (Bottom of Page)"/>
        <w:docPartUnique/>
      </w:docPartObj>
    </w:sdtPr>
    <w:sdtEndPr>
      <w:rPr>
        <w:rFonts w:ascii="Times New Roman" w:hAnsi="Times New Roman"/>
        <w:noProof/>
      </w:rPr>
    </w:sdtEndPr>
    <w:sdtContent>
      <w:p w:rsidR="005553F9" w:rsidRPr="005553F9" w:rsidRDefault="005553F9">
        <w:pPr>
          <w:pStyle w:val="Footer"/>
          <w:jc w:val="right"/>
          <w:rPr>
            <w:rFonts w:ascii="Times New Roman" w:hAnsi="Times New Roman"/>
          </w:rPr>
        </w:pPr>
        <w:r w:rsidRPr="005553F9">
          <w:rPr>
            <w:rFonts w:ascii="Times New Roman" w:hAnsi="Times New Roman"/>
          </w:rPr>
          <w:fldChar w:fldCharType="begin"/>
        </w:r>
        <w:r w:rsidRPr="005553F9">
          <w:rPr>
            <w:rFonts w:ascii="Times New Roman" w:hAnsi="Times New Roman"/>
          </w:rPr>
          <w:instrText xml:space="preserve"> PAGE   \* MERGEFORMAT </w:instrText>
        </w:r>
        <w:r w:rsidRPr="005553F9">
          <w:rPr>
            <w:rFonts w:ascii="Times New Roman" w:hAnsi="Times New Roman"/>
          </w:rPr>
          <w:fldChar w:fldCharType="separate"/>
        </w:r>
        <w:r w:rsidR="00013B2A">
          <w:rPr>
            <w:rFonts w:ascii="Times New Roman" w:hAnsi="Times New Roman"/>
            <w:noProof/>
          </w:rPr>
          <w:t>19</w:t>
        </w:r>
        <w:r w:rsidRPr="005553F9">
          <w:rPr>
            <w:rFonts w:ascii="Times New Roman" w:hAnsi="Times New Roman"/>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AFD" w:rsidRDefault="00B90AFD" w:rsidP="00E547DB">
      <w:pPr>
        <w:spacing w:after="0" w:line="240" w:lineRule="auto"/>
      </w:pPr>
      <w:r>
        <w:separator/>
      </w:r>
    </w:p>
    <w:p w:rsidR="00B90AFD" w:rsidRDefault="00B90AFD"/>
    <w:p w:rsidR="00B90AFD" w:rsidRDefault="00B90AFD"/>
    <w:p w:rsidR="00B90AFD" w:rsidRDefault="00B90AFD"/>
    <w:p w:rsidR="00B90AFD" w:rsidRDefault="00B90AFD"/>
    <w:p w:rsidR="00B90AFD" w:rsidRDefault="00B90AFD"/>
  </w:footnote>
  <w:footnote w:type="continuationSeparator" w:id="0">
    <w:p w:rsidR="00B90AFD" w:rsidRDefault="00B90AFD" w:rsidP="00E547DB">
      <w:pPr>
        <w:spacing w:after="0" w:line="240" w:lineRule="auto"/>
      </w:pPr>
      <w:r>
        <w:continuationSeparator/>
      </w:r>
    </w:p>
    <w:p w:rsidR="00B90AFD" w:rsidRDefault="00B90AFD"/>
    <w:p w:rsidR="00B90AFD" w:rsidRDefault="00B90AFD"/>
    <w:p w:rsidR="00B90AFD" w:rsidRDefault="00B90AFD"/>
    <w:p w:rsidR="00B90AFD" w:rsidRDefault="00B90AFD"/>
    <w:p w:rsidR="00B90AFD" w:rsidRDefault="00B90AF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050" w:rsidRPr="007F08DC" w:rsidRDefault="007F08DC" w:rsidP="007F08DC">
    <w:pPr>
      <w:pStyle w:val="Header"/>
      <w:jc w:val="center"/>
      <w:rPr>
        <w:rFonts w:ascii="Times New Roman" w:hAnsi="Times New Roman"/>
        <w:i/>
        <w:sz w:val="18"/>
        <w:lang w:val="en-US"/>
      </w:rPr>
    </w:pPr>
    <w:r>
      <w:rPr>
        <w:rFonts w:ascii="Times New Roman" w:hAnsi="Times New Roman"/>
        <w:i/>
        <w:sz w:val="18"/>
        <w:lang w:val="bg-BG"/>
      </w:rPr>
      <w:t xml:space="preserve">G. </w:t>
    </w:r>
    <w:r>
      <w:rPr>
        <w:rFonts w:ascii="Times New Roman" w:hAnsi="Times New Roman"/>
        <w:i/>
        <w:sz w:val="18"/>
        <w:lang w:val="en-US"/>
      </w:rPr>
      <w:t>Toncheva et al. “</w:t>
    </w:r>
    <w:r w:rsidRPr="000B40D6">
      <w:rPr>
        <w:rFonts w:ascii="Times New Roman" w:hAnsi="Times New Roman"/>
        <w:i/>
        <w:sz w:val="18"/>
        <w:lang w:val="en-US"/>
      </w:rPr>
      <w:t>Mathematical analysis of the trace element content of Bulgarian fruits</w:t>
    </w:r>
    <w:r>
      <w:rPr>
        <w:rFonts w:ascii="Times New Roman" w:hAnsi="Times New Roman"/>
        <w:i/>
        <w:sz w:val="18"/>
        <w:lang w:val="en-US"/>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3F9" w:rsidRDefault="005553F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050" w:rsidRPr="00BF595E" w:rsidRDefault="00BF595E" w:rsidP="00BF595E">
    <w:pPr>
      <w:pStyle w:val="Header"/>
      <w:jc w:val="center"/>
      <w:rPr>
        <w:rFonts w:ascii="Times New Roman" w:hAnsi="Times New Roman"/>
        <w:i/>
        <w:sz w:val="18"/>
        <w:lang w:val="en-US"/>
      </w:rPr>
    </w:pPr>
    <w:r>
      <w:rPr>
        <w:rFonts w:ascii="Times New Roman" w:hAnsi="Times New Roman"/>
        <w:i/>
        <w:sz w:val="18"/>
        <w:lang w:val="en-US"/>
      </w:rPr>
      <w:t>Toncheva et al. “</w:t>
    </w:r>
    <w:r w:rsidRPr="000B40D6">
      <w:rPr>
        <w:rFonts w:ascii="Times New Roman" w:hAnsi="Times New Roman"/>
        <w:i/>
        <w:sz w:val="18"/>
        <w:lang w:val="en-US"/>
      </w:rPr>
      <w:t>Mathematical analysis of the trace element content of Bulgarian fruits</w:t>
    </w:r>
    <w:r>
      <w:rPr>
        <w:rFonts w:ascii="Times New Roman" w:hAnsi="Times New Roman"/>
        <w:i/>
        <w:sz w:val="18"/>
        <w:lang w:val="en-US"/>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DC" w:rsidRPr="007F08DC" w:rsidRDefault="007F08DC" w:rsidP="005553F9">
    <w:pPr>
      <w:pStyle w:val="Header"/>
      <w:spacing w:after="120"/>
      <w:jc w:val="center"/>
      <w:rPr>
        <w:rFonts w:ascii="Times New Roman" w:hAnsi="Times New Roman"/>
        <w:i/>
        <w:sz w:val="18"/>
        <w:lang w:val="en-US"/>
      </w:rPr>
    </w:pPr>
    <w:r>
      <w:rPr>
        <w:rFonts w:ascii="Times New Roman" w:hAnsi="Times New Roman"/>
        <w:i/>
        <w:sz w:val="18"/>
        <w:lang w:val="bg-BG"/>
      </w:rPr>
      <w:t xml:space="preserve">G. </w:t>
    </w:r>
    <w:r>
      <w:rPr>
        <w:rFonts w:ascii="Times New Roman" w:hAnsi="Times New Roman"/>
        <w:i/>
        <w:sz w:val="18"/>
        <w:lang w:val="en-US"/>
      </w:rPr>
      <w:t>Toncheva et al. “</w:t>
    </w:r>
    <w:r w:rsidRPr="000B40D6">
      <w:rPr>
        <w:rFonts w:ascii="Times New Roman" w:hAnsi="Times New Roman"/>
        <w:i/>
        <w:sz w:val="18"/>
        <w:lang w:val="en-US"/>
      </w:rPr>
      <w:t>Mathematical analysis of the trace element content of Bulgarian fruits</w:t>
    </w:r>
    <w:r>
      <w:rPr>
        <w:rFonts w:ascii="Times New Roman" w:hAnsi="Times New Roman"/>
        <w:i/>
        <w:sz w:val="18"/>
        <w:lang w:val="en-US"/>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9B9" w:rsidRPr="000B40D6" w:rsidRDefault="007739B9" w:rsidP="005553F9">
    <w:pPr>
      <w:pStyle w:val="Header"/>
      <w:spacing w:after="120"/>
      <w:jc w:val="center"/>
      <w:rPr>
        <w:rFonts w:ascii="Times New Roman" w:hAnsi="Times New Roman"/>
        <w:i/>
        <w:sz w:val="18"/>
        <w:lang w:val="en-US"/>
      </w:rPr>
    </w:pPr>
    <w:r>
      <w:rPr>
        <w:rFonts w:ascii="Times New Roman" w:hAnsi="Times New Roman"/>
        <w:i/>
        <w:sz w:val="18"/>
        <w:lang w:val="en-US"/>
      </w:rPr>
      <w:t>Toncheva et al. “</w:t>
    </w:r>
    <w:r w:rsidRPr="000B40D6">
      <w:rPr>
        <w:rFonts w:ascii="Times New Roman" w:hAnsi="Times New Roman"/>
        <w:i/>
        <w:sz w:val="18"/>
        <w:lang w:val="en-US"/>
      </w:rPr>
      <w:t>Mathematical analysis of the trace element content of Bulgarian fruits</w:t>
    </w:r>
    <w:r>
      <w:rPr>
        <w:rFonts w:ascii="Times New Roman" w:hAnsi="Times New Roman"/>
        <w:i/>
        <w:sz w:val="18"/>
        <w:lang w:val="en-US"/>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DC" w:rsidRPr="00BF595E" w:rsidRDefault="007F08DC" w:rsidP="005553F9">
    <w:pPr>
      <w:pStyle w:val="Header"/>
      <w:spacing w:after="120"/>
      <w:jc w:val="center"/>
      <w:rPr>
        <w:rFonts w:ascii="Times New Roman" w:hAnsi="Times New Roman"/>
        <w:i/>
        <w:sz w:val="18"/>
        <w:lang w:val="en-US"/>
      </w:rPr>
    </w:pPr>
    <w:r>
      <w:rPr>
        <w:rFonts w:ascii="Times New Roman" w:hAnsi="Times New Roman"/>
        <w:i/>
        <w:sz w:val="18"/>
        <w:lang w:val="bg-BG"/>
      </w:rPr>
      <w:t xml:space="preserve">G. </w:t>
    </w:r>
    <w:r>
      <w:rPr>
        <w:rFonts w:ascii="Times New Roman" w:hAnsi="Times New Roman"/>
        <w:i/>
        <w:sz w:val="18"/>
        <w:lang w:val="en-US"/>
      </w:rPr>
      <w:t>Toncheva et al. “</w:t>
    </w:r>
    <w:r w:rsidRPr="000B40D6">
      <w:rPr>
        <w:rFonts w:ascii="Times New Roman" w:hAnsi="Times New Roman"/>
        <w:i/>
        <w:sz w:val="18"/>
        <w:lang w:val="en-US"/>
      </w:rPr>
      <w:t>Mathematical analysis of the trace element content of Bulgarian fruits</w:t>
    </w:r>
    <w:r>
      <w:rPr>
        <w:rFonts w:ascii="Times New Roman" w:hAnsi="Times New Roman"/>
        <w:i/>
        <w:sz w:val="18"/>
        <w:lang w:val="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44F8"/>
    <w:multiLevelType w:val="hybridMultilevel"/>
    <w:tmpl w:val="5AFE19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762B3B"/>
    <w:multiLevelType w:val="hybridMultilevel"/>
    <w:tmpl w:val="835CE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93300F"/>
    <w:multiLevelType w:val="hybridMultilevel"/>
    <w:tmpl w:val="D2940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SortMethod w:val="0000"/>
  <w:defaultTabStop w:val="720"/>
  <w:hyphenationZone w:val="425"/>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052"/>
    <w:rsid w:val="00003D15"/>
    <w:rsid w:val="00010820"/>
    <w:rsid w:val="00013B2A"/>
    <w:rsid w:val="00017239"/>
    <w:rsid w:val="0003737D"/>
    <w:rsid w:val="000622D1"/>
    <w:rsid w:val="0006305C"/>
    <w:rsid w:val="00071E41"/>
    <w:rsid w:val="00072238"/>
    <w:rsid w:val="00073639"/>
    <w:rsid w:val="00075D51"/>
    <w:rsid w:val="0007662D"/>
    <w:rsid w:val="000A2670"/>
    <w:rsid w:val="000C0A9D"/>
    <w:rsid w:val="00101E6A"/>
    <w:rsid w:val="00103A9B"/>
    <w:rsid w:val="00120227"/>
    <w:rsid w:val="00192546"/>
    <w:rsid w:val="001941AB"/>
    <w:rsid w:val="001A4DCB"/>
    <w:rsid w:val="001D74CD"/>
    <w:rsid w:val="001E19A5"/>
    <w:rsid w:val="001F35E5"/>
    <w:rsid w:val="002106C7"/>
    <w:rsid w:val="00221531"/>
    <w:rsid w:val="00272D6F"/>
    <w:rsid w:val="002C0803"/>
    <w:rsid w:val="002D7446"/>
    <w:rsid w:val="002F6D19"/>
    <w:rsid w:val="00300CD7"/>
    <w:rsid w:val="00305E33"/>
    <w:rsid w:val="003243A6"/>
    <w:rsid w:val="00325F93"/>
    <w:rsid w:val="003A26E9"/>
    <w:rsid w:val="003B739C"/>
    <w:rsid w:val="003D282D"/>
    <w:rsid w:val="00464875"/>
    <w:rsid w:val="00467975"/>
    <w:rsid w:val="00467C80"/>
    <w:rsid w:val="00474052"/>
    <w:rsid w:val="00480050"/>
    <w:rsid w:val="004877C8"/>
    <w:rsid w:val="004A4290"/>
    <w:rsid w:val="004C6C90"/>
    <w:rsid w:val="005040FF"/>
    <w:rsid w:val="0052047F"/>
    <w:rsid w:val="005254E2"/>
    <w:rsid w:val="0052630A"/>
    <w:rsid w:val="0053177A"/>
    <w:rsid w:val="00553334"/>
    <w:rsid w:val="005553F9"/>
    <w:rsid w:val="0057645C"/>
    <w:rsid w:val="005771C3"/>
    <w:rsid w:val="00590F6D"/>
    <w:rsid w:val="005A5ED7"/>
    <w:rsid w:val="005B3742"/>
    <w:rsid w:val="005C4565"/>
    <w:rsid w:val="00626CBE"/>
    <w:rsid w:val="00646F7E"/>
    <w:rsid w:val="006554FF"/>
    <w:rsid w:val="006602F1"/>
    <w:rsid w:val="00672928"/>
    <w:rsid w:val="00677179"/>
    <w:rsid w:val="006A574F"/>
    <w:rsid w:val="006B24DD"/>
    <w:rsid w:val="006D713E"/>
    <w:rsid w:val="006E19C5"/>
    <w:rsid w:val="006F01C4"/>
    <w:rsid w:val="007004AD"/>
    <w:rsid w:val="00702742"/>
    <w:rsid w:val="0074572C"/>
    <w:rsid w:val="007739B9"/>
    <w:rsid w:val="00783D21"/>
    <w:rsid w:val="00784447"/>
    <w:rsid w:val="00786A0A"/>
    <w:rsid w:val="007A3389"/>
    <w:rsid w:val="007B26A5"/>
    <w:rsid w:val="007B46DD"/>
    <w:rsid w:val="007D1EFA"/>
    <w:rsid w:val="007F08DC"/>
    <w:rsid w:val="00830067"/>
    <w:rsid w:val="0085668D"/>
    <w:rsid w:val="0088525A"/>
    <w:rsid w:val="008A0D60"/>
    <w:rsid w:val="008A30F1"/>
    <w:rsid w:val="008A7DD2"/>
    <w:rsid w:val="008C1020"/>
    <w:rsid w:val="008C1387"/>
    <w:rsid w:val="008E5292"/>
    <w:rsid w:val="008E65F0"/>
    <w:rsid w:val="009026D4"/>
    <w:rsid w:val="0092763E"/>
    <w:rsid w:val="009332B8"/>
    <w:rsid w:val="0093430E"/>
    <w:rsid w:val="00936114"/>
    <w:rsid w:val="00962779"/>
    <w:rsid w:val="00965049"/>
    <w:rsid w:val="009654EC"/>
    <w:rsid w:val="00976E72"/>
    <w:rsid w:val="009A392D"/>
    <w:rsid w:val="009C36D4"/>
    <w:rsid w:val="009C6E64"/>
    <w:rsid w:val="009D17C3"/>
    <w:rsid w:val="009D4435"/>
    <w:rsid w:val="009D47C2"/>
    <w:rsid w:val="00A074D7"/>
    <w:rsid w:val="00A17D23"/>
    <w:rsid w:val="00A403B1"/>
    <w:rsid w:val="00A46732"/>
    <w:rsid w:val="00A47DB4"/>
    <w:rsid w:val="00A568CF"/>
    <w:rsid w:val="00A7643E"/>
    <w:rsid w:val="00A9349E"/>
    <w:rsid w:val="00AA791E"/>
    <w:rsid w:val="00AB16D0"/>
    <w:rsid w:val="00AC3BF2"/>
    <w:rsid w:val="00AF0249"/>
    <w:rsid w:val="00B037BD"/>
    <w:rsid w:val="00B2364D"/>
    <w:rsid w:val="00B53582"/>
    <w:rsid w:val="00B6239D"/>
    <w:rsid w:val="00B722DE"/>
    <w:rsid w:val="00B73575"/>
    <w:rsid w:val="00B90A32"/>
    <w:rsid w:val="00B90AFD"/>
    <w:rsid w:val="00BA761E"/>
    <w:rsid w:val="00BA7BB0"/>
    <w:rsid w:val="00BB3FBE"/>
    <w:rsid w:val="00BC4D02"/>
    <w:rsid w:val="00BF595E"/>
    <w:rsid w:val="00BF7052"/>
    <w:rsid w:val="00C27A41"/>
    <w:rsid w:val="00C31922"/>
    <w:rsid w:val="00C37A3B"/>
    <w:rsid w:val="00C5024A"/>
    <w:rsid w:val="00C62C2D"/>
    <w:rsid w:val="00C80DB1"/>
    <w:rsid w:val="00CC12E6"/>
    <w:rsid w:val="00CF08B6"/>
    <w:rsid w:val="00D04EE6"/>
    <w:rsid w:val="00D208BA"/>
    <w:rsid w:val="00D4070D"/>
    <w:rsid w:val="00D42F8F"/>
    <w:rsid w:val="00D50EBF"/>
    <w:rsid w:val="00D605D9"/>
    <w:rsid w:val="00D6795C"/>
    <w:rsid w:val="00D753D4"/>
    <w:rsid w:val="00D81A6A"/>
    <w:rsid w:val="00DA1934"/>
    <w:rsid w:val="00DA6A8B"/>
    <w:rsid w:val="00DC1746"/>
    <w:rsid w:val="00DD500F"/>
    <w:rsid w:val="00DF53E4"/>
    <w:rsid w:val="00DF795B"/>
    <w:rsid w:val="00E02CF7"/>
    <w:rsid w:val="00E04750"/>
    <w:rsid w:val="00E159C0"/>
    <w:rsid w:val="00E2136E"/>
    <w:rsid w:val="00E27458"/>
    <w:rsid w:val="00E32844"/>
    <w:rsid w:val="00E547DB"/>
    <w:rsid w:val="00E652C2"/>
    <w:rsid w:val="00E70DCE"/>
    <w:rsid w:val="00E7591C"/>
    <w:rsid w:val="00EA446A"/>
    <w:rsid w:val="00EF1577"/>
    <w:rsid w:val="00F27DF6"/>
    <w:rsid w:val="00F61EB1"/>
    <w:rsid w:val="00F62C8B"/>
    <w:rsid w:val="00F80A59"/>
    <w:rsid w:val="00FB1610"/>
    <w:rsid w:val="00FB2D8F"/>
    <w:rsid w:val="00FC1AAD"/>
    <w:rsid w:val="00FC2EA7"/>
    <w:rsid w:val="00FE0F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29AE094-6F5A-4C1E-81FB-E3F9ED07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547DB"/>
    <w:rPr>
      <w:rFonts w:ascii="Tahoma" w:hAnsi="Tahoma" w:cs="Tahoma"/>
      <w:sz w:val="16"/>
      <w:szCs w:val="16"/>
    </w:rPr>
  </w:style>
  <w:style w:type="paragraph" w:customStyle="1" w:styleId="01PaperTitle">
    <w:name w:val="01 Paper Title"/>
    <w:basedOn w:val="Normal"/>
    <w:next w:val="02PaperAuthors"/>
    <w:link w:val="01PaperTitleChar"/>
    <w:qFormat/>
    <w:rsid w:val="008E65F0"/>
    <w:pPr>
      <w:spacing w:before="720" w:after="120" w:line="240" w:lineRule="auto"/>
      <w:jc w:val="center"/>
    </w:pPr>
    <w:rPr>
      <w:rFonts w:ascii="Times New Roman" w:hAnsi="Times New Roman"/>
      <w:spacing w:val="4"/>
      <w:sz w:val="28"/>
      <w:szCs w:val="32"/>
    </w:rPr>
  </w:style>
  <w:style w:type="paragraph" w:customStyle="1" w:styleId="02PaperAuthors">
    <w:name w:val="02 Paper Authors"/>
    <w:basedOn w:val="Normal"/>
    <w:next w:val="021AuthorAddress"/>
    <w:link w:val="02PaperAuthorsChar"/>
    <w:qFormat/>
    <w:rsid w:val="008E65F0"/>
    <w:pPr>
      <w:spacing w:after="0" w:line="360" w:lineRule="auto"/>
      <w:jc w:val="center"/>
    </w:pPr>
    <w:rPr>
      <w:rFonts w:ascii="Times New Roman" w:hAnsi="Times New Roman"/>
      <w:sz w:val="24"/>
    </w:rPr>
  </w:style>
  <w:style w:type="table" w:styleId="TableGrid">
    <w:name w:val="Table Grid"/>
    <w:basedOn w:val="TableNormal"/>
    <w:uiPriority w:val="59"/>
    <w:rsid w:val="00577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04AHeading"/>
    <w:next w:val="08ArticleText"/>
    <w:link w:val="05BHeadingChar"/>
    <w:autoRedefine/>
    <w:qFormat/>
    <w:rsid w:val="00010820"/>
    <w:pPr>
      <w:spacing w:before="60" w:after="60"/>
    </w:pPr>
    <w:rPr>
      <w:i/>
      <w:caps w:val="0"/>
      <w:sz w:val="22"/>
      <w:szCs w:val="22"/>
    </w:rPr>
  </w:style>
  <w:style w:type="paragraph" w:customStyle="1" w:styleId="08ArticleText">
    <w:name w:val="08 Article Text"/>
    <w:basedOn w:val="Normal"/>
    <w:link w:val="08ArticleTextChar"/>
    <w:qFormat/>
    <w:rsid w:val="00830067"/>
    <w:pPr>
      <w:tabs>
        <w:tab w:val="left" w:pos="284"/>
      </w:tabs>
      <w:spacing w:after="0" w:line="240" w:lineRule="auto"/>
      <w:ind w:firstLine="284"/>
      <w:jc w:val="both"/>
    </w:pPr>
    <w:rPr>
      <w:rFonts w:ascii="Times New Roman" w:hAnsi="Times New Roman"/>
      <w:szCs w:val="18"/>
    </w:rPr>
  </w:style>
  <w:style w:type="character" w:customStyle="1" w:styleId="06CHeading">
    <w:name w:val="06 C Heading"/>
    <w:uiPriority w:val="1"/>
    <w:qFormat/>
    <w:rsid w:val="00EF1577"/>
    <w:rPr>
      <w:rFonts w:ascii="Times New Roman" w:hAnsi="Times New Roman" w:cs="Times New Roman"/>
      <w:b/>
      <w:smallCaps/>
      <w:w w:val="108"/>
      <w:sz w:val="18"/>
      <w:szCs w:val="18"/>
    </w:rPr>
  </w:style>
  <w:style w:type="character" w:customStyle="1" w:styleId="08ArticleTextChar">
    <w:name w:val="08 Article Text Char"/>
    <w:link w:val="08ArticleText"/>
    <w:rsid w:val="00830067"/>
    <w:rPr>
      <w:rFonts w:ascii="Times New Roman" w:hAnsi="Times New Roman"/>
      <w:sz w:val="22"/>
      <w:szCs w:val="18"/>
      <w:lang w:eastAsia="en-US"/>
    </w:rPr>
  </w:style>
  <w:style w:type="paragraph" w:customStyle="1" w:styleId="09ListText">
    <w:name w:val="09 List Text"/>
    <w:basedOn w:val="08ArticleText"/>
    <w:link w:val="09ListTextChar"/>
    <w:qFormat/>
    <w:rsid w:val="00EF1577"/>
    <w:pPr>
      <w:widowControl w:val="0"/>
      <w:spacing w:line="230" w:lineRule="exact"/>
      <w:ind w:left="284" w:hanging="284"/>
    </w:pPr>
    <w:rPr>
      <w:rFonts w:eastAsia="Times New Roman"/>
      <w:lang w:eastAsia="en-GB"/>
    </w:rPr>
  </w:style>
  <w:style w:type="paragraph" w:customStyle="1" w:styleId="021AuthorAddress">
    <w:name w:val="02.1 Author Address"/>
    <w:basedOn w:val="Normal"/>
    <w:next w:val="031Keywords"/>
    <w:link w:val="021AuthorAddressChar"/>
    <w:qFormat/>
    <w:rsid w:val="00C80DB1"/>
    <w:pPr>
      <w:spacing w:before="120" w:after="0" w:line="240" w:lineRule="auto"/>
      <w:jc w:val="center"/>
    </w:pPr>
    <w:rPr>
      <w:rFonts w:ascii="Times New Roman" w:hAnsi="Times New Roman"/>
      <w:i/>
      <w:sz w:val="20"/>
      <w:szCs w:val="16"/>
    </w:rPr>
  </w:style>
  <w:style w:type="paragraph" w:customStyle="1" w:styleId="G1aFigureImage">
    <w:name w:val="G1a Figure Image"/>
    <w:basedOn w:val="Normal"/>
    <w:next w:val="G1bFigureCaption"/>
    <w:link w:val="G1aFigureImageChar"/>
    <w:qFormat/>
    <w:rsid w:val="00830067"/>
    <w:pPr>
      <w:spacing w:before="120" w:after="120" w:line="240" w:lineRule="auto"/>
    </w:pPr>
    <w:rPr>
      <w:rFonts w:ascii="Times New Roman" w:hAnsi="Times New Roman"/>
      <w:sz w:val="20"/>
      <w:szCs w:val="18"/>
    </w:rPr>
  </w:style>
  <w:style w:type="paragraph" w:customStyle="1" w:styleId="G1bFigureCaption">
    <w:name w:val="G1b Figure Caption"/>
    <w:basedOn w:val="Normal"/>
    <w:next w:val="08ArticleText"/>
    <w:link w:val="G1bFigureCaptionChar"/>
    <w:qFormat/>
    <w:rsid w:val="005771C3"/>
    <w:pPr>
      <w:pBdr>
        <w:bottom w:val="single" w:sz="12" w:space="5" w:color="999999"/>
      </w:pBdr>
      <w:spacing w:before="40" w:after="120" w:line="180" w:lineRule="exact"/>
      <w:jc w:val="both"/>
    </w:pPr>
    <w:rPr>
      <w:rFonts w:cs="Calibri"/>
      <w:w w:val="108"/>
      <w:sz w:val="14"/>
      <w:szCs w:val="14"/>
    </w:rPr>
  </w:style>
  <w:style w:type="paragraph" w:customStyle="1" w:styleId="G2UncaptionedImage">
    <w:name w:val="G2 Uncaptioned Image"/>
    <w:basedOn w:val="Normal"/>
    <w:next w:val="08ArticleText"/>
    <w:link w:val="G2UncaptionedImageChar"/>
    <w:qFormat/>
    <w:rsid w:val="005771C3"/>
    <w:pPr>
      <w:spacing w:before="160" w:after="160" w:line="240" w:lineRule="auto"/>
      <w:jc w:val="center"/>
    </w:pPr>
    <w:rPr>
      <w:rFonts w:ascii="Times New Roman" w:hAnsi="Times New Roman"/>
      <w:sz w:val="16"/>
      <w:szCs w:val="16"/>
    </w:rPr>
  </w:style>
  <w:style w:type="paragraph" w:customStyle="1" w:styleId="G3Equation">
    <w:name w:val="G3 Equation"/>
    <w:basedOn w:val="Normal"/>
    <w:link w:val="G3EquationChar"/>
    <w:qFormat/>
    <w:rsid w:val="005771C3"/>
    <w:pPr>
      <w:tabs>
        <w:tab w:val="center" w:pos="2268"/>
        <w:tab w:val="right" w:pos="4536"/>
      </w:tabs>
      <w:spacing w:before="160" w:after="160"/>
    </w:pPr>
  </w:style>
  <w:style w:type="paragraph" w:customStyle="1" w:styleId="N0Biography">
    <w:name w:val="N0 Biography"/>
    <w:basedOn w:val="08ArticleText"/>
    <w:link w:val="N0BiographyChar"/>
    <w:qFormat/>
    <w:rsid w:val="0092763E"/>
    <w:pPr>
      <w:pBdr>
        <w:top w:val="single" w:sz="6" w:space="1" w:color="auto"/>
      </w:pBdr>
    </w:pPr>
    <w:rPr>
      <w:i/>
    </w:rPr>
  </w:style>
  <w:style w:type="paragraph" w:customStyle="1" w:styleId="031Keywords">
    <w:name w:val="03.1 Key words"/>
    <w:basedOn w:val="Normal"/>
    <w:next w:val="04AHeading"/>
    <w:link w:val="031KeywordsChar"/>
    <w:qFormat/>
    <w:rsid w:val="00B90A32"/>
    <w:pPr>
      <w:spacing w:before="120" w:after="120" w:line="240" w:lineRule="auto"/>
      <w:jc w:val="both"/>
    </w:pPr>
    <w:rPr>
      <w:rFonts w:ascii="Times New Roman" w:hAnsi="Times New Roman"/>
      <w:i/>
      <w:sz w:val="20"/>
      <w:szCs w:val="16"/>
    </w:rPr>
  </w:style>
  <w:style w:type="character" w:customStyle="1" w:styleId="N0BiographyChar">
    <w:name w:val="N0 Biography Char"/>
    <w:link w:val="N0Biography"/>
    <w:rsid w:val="0092763E"/>
    <w:rPr>
      <w:rFonts w:ascii="Times New Roman" w:hAnsi="Times New Roman" w:cs="Times New Roman"/>
      <w:i/>
      <w:w w:val="108"/>
      <w:sz w:val="18"/>
      <w:szCs w:val="18"/>
    </w:rPr>
  </w:style>
  <w:style w:type="paragraph" w:customStyle="1" w:styleId="N2Footnotes">
    <w:name w:val="N2 Footnotes"/>
    <w:basedOn w:val="Normal"/>
    <w:link w:val="N2FootnotesChar"/>
    <w:qFormat/>
    <w:rsid w:val="00626CBE"/>
    <w:pPr>
      <w:tabs>
        <w:tab w:val="left" w:pos="284"/>
      </w:tabs>
      <w:spacing w:after="0" w:line="240" w:lineRule="exact"/>
      <w:jc w:val="both"/>
    </w:pPr>
    <w:rPr>
      <w:rFonts w:ascii="Times New Roman" w:hAnsi="Times New Roman"/>
      <w:w w:val="105"/>
      <w:sz w:val="16"/>
      <w:szCs w:val="16"/>
    </w:rPr>
  </w:style>
  <w:style w:type="character" w:customStyle="1" w:styleId="021AuthorAddressChar">
    <w:name w:val="02.1 Author Address Char"/>
    <w:link w:val="021AuthorAddress"/>
    <w:rsid w:val="00C80DB1"/>
    <w:rPr>
      <w:rFonts w:ascii="Times New Roman" w:hAnsi="Times New Roman"/>
      <w:i/>
      <w:szCs w:val="16"/>
      <w:lang w:eastAsia="en-US"/>
    </w:rPr>
  </w:style>
  <w:style w:type="paragraph" w:customStyle="1" w:styleId="N3References">
    <w:name w:val="N3 References"/>
    <w:basedOn w:val="Normal"/>
    <w:link w:val="N3ReferencesChar"/>
    <w:qFormat/>
    <w:rsid w:val="00626CBE"/>
    <w:pPr>
      <w:tabs>
        <w:tab w:val="left" w:pos="284"/>
      </w:tabs>
      <w:spacing w:after="0" w:line="240" w:lineRule="exact"/>
      <w:ind w:left="284" w:hanging="284"/>
      <w:jc w:val="both"/>
    </w:pPr>
    <w:rPr>
      <w:rFonts w:ascii="Times New Roman" w:hAnsi="Times New Roman"/>
      <w:w w:val="105"/>
      <w:sz w:val="16"/>
      <w:szCs w:val="16"/>
    </w:rPr>
  </w:style>
  <w:style w:type="character" w:customStyle="1" w:styleId="N2FootnotesChar">
    <w:name w:val="N2 Footnotes Char"/>
    <w:link w:val="N2Footnotes"/>
    <w:rsid w:val="00626CBE"/>
    <w:rPr>
      <w:rFonts w:ascii="Times New Roman" w:hAnsi="Times New Roman" w:cs="Times New Roman"/>
      <w:w w:val="105"/>
      <w:sz w:val="16"/>
      <w:szCs w:val="16"/>
    </w:rPr>
  </w:style>
  <w:style w:type="paragraph" w:styleId="NoSpacing">
    <w:name w:val="No Spacing"/>
    <w:uiPriority w:val="1"/>
    <w:rsid w:val="00272D6F"/>
    <w:rPr>
      <w:sz w:val="22"/>
      <w:szCs w:val="22"/>
      <w:lang w:eastAsia="en-US"/>
    </w:rPr>
  </w:style>
  <w:style w:type="character" w:customStyle="1" w:styleId="N3ReferencesChar">
    <w:name w:val="N3 References Char"/>
    <w:link w:val="N3References"/>
    <w:rsid w:val="00626CBE"/>
    <w:rPr>
      <w:rFonts w:ascii="Times New Roman" w:hAnsi="Times New Roman" w:cs="Times New Roman"/>
      <w:w w:val="105"/>
      <w:sz w:val="16"/>
      <w:szCs w:val="16"/>
    </w:rPr>
  </w:style>
  <w:style w:type="paragraph" w:customStyle="1" w:styleId="04AHeading">
    <w:name w:val="04 A Heading"/>
    <w:basedOn w:val="Normal"/>
    <w:next w:val="08ArticleText"/>
    <w:link w:val="04AHeadingChar"/>
    <w:autoRedefine/>
    <w:qFormat/>
    <w:rsid w:val="009332B8"/>
    <w:pPr>
      <w:keepNext/>
      <w:spacing w:before="120" w:after="0" w:line="240" w:lineRule="auto"/>
      <w:jc w:val="center"/>
    </w:pPr>
    <w:rPr>
      <w:rFonts w:ascii="Times New Roman" w:hAnsi="Times New Roman"/>
      <w:caps/>
      <w:sz w:val="20"/>
      <w:szCs w:val="20"/>
      <w:lang w:val="en-US"/>
    </w:rPr>
  </w:style>
  <w:style w:type="character" w:customStyle="1" w:styleId="01PaperTitleChar">
    <w:name w:val="01 Paper Title Char"/>
    <w:link w:val="01PaperTitle"/>
    <w:rsid w:val="008E65F0"/>
    <w:rPr>
      <w:rFonts w:ascii="Times New Roman" w:hAnsi="Times New Roman"/>
      <w:spacing w:val="4"/>
      <w:sz w:val="28"/>
      <w:szCs w:val="32"/>
      <w:lang w:eastAsia="en-US"/>
    </w:rPr>
  </w:style>
  <w:style w:type="character" w:customStyle="1" w:styleId="02PaperAuthorsChar">
    <w:name w:val="02 Paper Authors Char"/>
    <w:link w:val="02PaperAuthors"/>
    <w:rsid w:val="008E65F0"/>
    <w:rPr>
      <w:rFonts w:ascii="Times New Roman" w:hAnsi="Times New Roman"/>
      <w:sz w:val="24"/>
      <w:szCs w:val="22"/>
      <w:lang w:eastAsia="en-US"/>
    </w:rPr>
  </w:style>
  <w:style w:type="character" w:customStyle="1" w:styleId="09ListTextChar">
    <w:name w:val="09 List Text Char"/>
    <w:link w:val="09ListText"/>
    <w:rsid w:val="00EF1577"/>
    <w:rPr>
      <w:rFonts w:ascii="Times New Roman" w:eastAsia="Times New Roman" w:hAnsi="Times New Roman" w:cs="Times New Roman"/>
      <w:w w:val="108"/>
      <w:sz w:val="18"/>
      <w:szCs w:val="18"/>
      <w:lang w:eastAsia="en-GB"/>
    </w:rPr>
  </w:style>
  <w:style w:type="character" w:customStyle="1" w:styleId="04AHeadingChar">
    <w:name w:val="04 A Heading Char"/>
    <w:link w:val="04AHeading"/>
    <w:rsid w:val="009332B8"/>
    <w:rPr>
      <w:rFonts w:ascii="Times New Roman" w:hAnsi="Times New Roman"/>
      <w:caps/>
      <w:lang w:val="en-US" w:eastAsia="en-US"/>
    </w:rPr>
  </w:style>
  <w:style w:type="character" w:customStyle="1" w:styleId="05BHeadingChar">
    <w:name w:val="05 B Heading Char"/>
    <w:link w:val="05BHeading"/>
    <w:rsid w:val="00010820"/>
    <w:rPr>
      <w:rFonts w:ascii="Times New Roman" w:hAnsi="Times New Roman"/>
      <w:i/>
      <w:sz w:val="22"/>
      <w:szCs w:val="22"/>
      <w:lang w:val="en-US" w:eastAsia="en-US"/>
    </w:rPr>
  </w:style>
  <w:style w:type="paragraph" w:customStyle="1" w:styleId="G4aTableTitle">
    <w:name w:val="G4a Table Title"/>
    <w:basedOn w:val="Normal"/>
    <w:next w:val="G4bTableBody"/>
    <w:link w:val="G4aTableTitleChar"/>
    <w:qFormat/>
    <w:rsid w:val="0092763E"/>
    <w:pPr>
      <w:keepNext/>
      <w:keepLines/>
      <w:pBdr>
        <w:top w:val="single" w:sz="12" w:space="1" w:color="999999"/>
        <w:bottom w:val="single" w:sz="6" w:space="1" w:color="auto"/>
      </w:pBdr>
      <w:spacing w:before="120" w:after="120" w:line="190" w:lineRule="exact"/>
    </w:pPr>
    <w:rPr>
      <w:rFonts w:ascii="Times New Roman" w:eastAsia="Times New Roman" w:hAnsi="Times New Roman"/>
      <w:sz w:val="16"/>
      <w:szCs w:val="20"/>
      <w:lang w:eastAsia="en-GB"/>
    </w:rPr>
  </w:style>
  <w:style w:type="character" w:customStyle="1" w:styleId="G1aFigureImageChar">
    <w:name w:val="G1a Figure Image Char"/>
    <w:link w:val="G1aFigureImage"/>
    <w:rsid w:val="00830067"/>
    <w:rPr>
      <w:rFonts w:ascii="Times New Roman" w:hAnsi="Times New Roman"/>
      <w:szCs w:val="18"/>
      <w:lang w:eastAsia="en-US"/>
    </w:rPr>
  </w:style>
  <w:style w:type="character" w:customStyle="1" w:styleId="G1bFigureCaptionChar">
    <w:name w:val="G1b Figure Caption Char"/>
    <w:link w:val="G1bFigureCaption"/>
    <w:rsid w:val="005771C3"/>
    <w:rPr>
      <w:rFonts w:cs="Calibri"/>
      <w:w w:val="108"/>
      <w:sz w:val="14"/>
      <w:szCs w:val="14"/>
    </w:rPr>
  </w:style>
  <w:style w:type="character" w:customStyle="1" w:styleId="G2UncaptionedImageChar">
    <w:name w:val="G2 Uncaptioned Image Char"/>
    <w:link w:val="G2UncaptionedImage"/>
    <w:rsid w:val="005771C3"/>
    <w:rPr>
      <w:rFonts w:ascii="Times New Roman" w:hAnsi="Times New Roman" w:cs="Times New Roman"/>
      <w:sz w:val="16"/>
      <w:szCs w:val="16"/>
    </w:rPr>
  </w:style>
  <w:style w:type="character" w:customStyle="1" w:styleId="G3EquationChar">
    <w:name w:val="G3 Equation Char"/>
    <w:basedOn w:val="DefaultParagraphFont"/>
    <w:link w:val="G3Equation"/>
    <w:rsid w:val="005771C3"/>
  </w:style>
  <w:style w:type="paragraph" w:customStyle="1" w:styleId="G4bTableBody">
    <w:name w:val="G4b Table Body"/>
    <w:basedOn w:val="G1aFigureImage"/>
    <w:next w:val="G4cTableFootnote"/>
    <w:link w:val="G4bTableBodyChar"/>
    <w:qFormat/>
    <w:rsid w:val="001A4DCB"/>
  </w:style>
  <w:style w:type="character" w:customStyle="1" w:styleId="G4aTableTitleChar">
    <w:name w:val="G4a Table Title Char"/>
    <w:link w:val="G4aTableTitle"/>
    <w:rsid w:val="0092763E"/>
    <w:rPr>
      <w:rFonts w:ascii="Times New Roman" w:eastAsia="Times New Roman" w:hAnsi="Times New Roman" w:cs="Times New Roman"/>
      <w:sz w:val="16"/>
      <w:szCs w:val="20"/>
      <w:lang w:eastAsia="en-GB"/>
    </w:rPr>
  </w:style>
  <w:style w:type="paragraph" w:customStyle="1" w:styleId="G4cTableFootnote">
    <w:name w:val="G4c Table Footnote"/>
    <w:basedOn w:val="Normal"/>
    <w:next w:val="08ArticleText"/>
    <w:link w:val="G4cTableFootnoteChar"/>
    <w:qFormat/>
    <w:rsid w:val="0092763E"/>
    <w:pPr>
      <w:keepLines/>
      <w:pBdr>
        <w:bottom w:val="single" w:sz="12" w:space="1" w:color="999999"/>
      </w:pBdr>
      <w:spacing w:before="120" w:after="160" w:line="240" w:lineRule="auto"/>
    </w:pPr>
    <w:rPr>
      <w:rFonts w:ascii="Times New Roman" w:eastAsia="Times New Roman" w:hAnsi="Times New Roman"/>
      <w:sz w:val="16"/>
      <w:szCs w:val="20"/>
      <w:lang w:eastAsia="en-GB"/>
    </w:rPr>
  </w:style>
  <w:style w:type="character" w:customStyle="1" w:styleId="031KeywordsChar">
    <w:name w:val="03.1 Key words Char"/>
    <w:link w:val="031Keywords"/>
    <w:rsid w:val="00B90A32"/>
    <w:rPr>
      <w:rFonts w:ascii="Times New Roman" w:hAnsi="Times New Roman"/>
      <w:i/>
      <w:szCs w:val="16"/>
      <w:lang w:eastAsia="en-US"/>
    </w:rPr>
  </w:style>
  <w:style w:type="character" w:customStyle="1" w:styleId="G4bTableBodyChar">
    <w:name w:val="G4b Table Body Char"/>
    <w:link w:val="G4bTableBody"/>
    <w:rsid w:val="001A4DCB"/>
    <w:rPr>
      <w:rFonts w:ascii="Times New Roman" w:hAnsi="Times New Roman"/>
      <w:szCs w:val="18"/>
      <w:lang w:eastAsia="en-US"/>
    </w:rPr>
  </w:style>
  <w:style w:type="character" w:customStyle="1" w:styleId="G4cTableFootnoteChar">
    <w:name w:val="G4c Table Footnote Char"/>
    <w:link w:val="G4cTableFootnote"/>
    <w:rsid w:val="0092763E"/>
    <w:rPr>
      <w:rFonts w:ascii="Times New Roman" w:eastAsia="Times New Roman" w:hAnsi="Times New Roman" w:cs="Times New Roman"/>
      <w:sz w:val="16"/>
      <w:szCs w:val="20"/>
      <w:lang w:eastAsia="en-GB"/>
    </w:rPr>
  </w:style>
  <w:style w:type="character" w:styleId="CommentReference">
    <w:name w:val="annotation reference"/>
    <w:uiPriority w:val="99"/>
    <w:semiHidden/>
    <w:unhideWhenUsed/>
    <w:rsid w:val="00FB2D8F"/>
    <w:rPr>
      <w:sz w:val="16"/>
      <w:szCs w:val="16"/>
    </w:rPr>
  </w:style>
  <w:style w:type="paragraph" w:styleId="CommentText">
    <w:name w:val="annotation text"/>
    <w:basedOn w:val="Normal"/>
    <w:link w:val="CommentTextChar"/>
    <w:uiPriority w:val="99"/>
    <w:semiHidden/>
    <w:unhideWhenUsed/>
    <w:rsid w:val="00FB2D8F"/>
    <w:pPr>
      <w:spacing w:line="240" w:lineRule="auto"/>
    </w:pPr>
    <w:rPr>
      <w:sz w:val="20"/>
      <w:szCs w:val="20"/>
    </w:rPr>
  </w:style>
  <w:style w:type="character" w:customStyle="1" w:styleId="CommentTextChar">
    <w:name w:val="Comment Text Char"/>
    <w:link w:val="CommentText"/>
    <w:uiPriority w:val="99"/>
    <w:semiHidden/>
    <w:rsid w:val="00FB2D8F"/>
    <w:rPr>
      <w:sz w:val="20"/>
      <w:szCs w:val="20"/>
    </w:rPr>
  </w:style>
  <w:style w:type="paragraph" w:styleId="CommentSubject">
    <w:name w:val="annotation subject"/>
    <w:basedOn w:val="CommentText"/>
    <w:next w:val="CommentText"/>
    <w:link w:val="CommentSubjectChar"/>
    <w:uiPriority w:val="99"/>
    <w:semiHidden/>
    <w:unhideWhenUsed/>
    <w:rsid w:val="00FB2D8F"/>
    <w:rPr>
      <w:b/>
      <w:bCs/>
    </w:rPr>
  </w:style>
  <w:style w:type="character" w:customStyle="1" w:styleId="CommentSubjectChar">
    <w:name w:val="Comment Subject Char"/>
    <w:link w:val="CommentSubject"/>
    <w:uiPriority w:val="99"/>
    <w:semiHidden/>
    <w:rsid w:val="00FB2D8F"/>
    <w:rPr>
      <w:b/>
      <w:bCs/>
      <w:sz w:val="20"/>
      <w:szCs w:val="20"/>
    </w:rPr>
  </w:style>
  <w:style w:type="paragraph" w:customStyle="1" w:styleId="03Abstract">
    <w:name w:val="03 Abstract"/>
    <w:basedOn w:val="Normal"/>
    <w:next w:val="031Keywords"/>
    <w:link w:val="03AbstractChar"/>
    <w:qFormat/>
    <w:rsid w:val="00B90A32"/>
    <w:pPr>
      <w:spacing w:after="0" w:line="240" w:lineRule="auto"/>
      <w:ind w:firstLine="284"/>
    </w:pPr>
    <w:rPr>
      <w:rFonts w:ascii="Times New Roman" w:hAnsi="Times New Roman"/>
      <w:sz w:val="20"/>
      <w:szCs w:val="18"/>
    </w:rPr>
  </w:style>
  <w:style w:type="character" w:customStyle="1" w:styleId="03AbstractChar">
    <w:name w:val="03 Abstract Char"/>
    <w:basedOn w:val="DefaultParagraphFont"/>
    <w:link w:val="03Abstract"/>
    <w:rsid w:val="00B90A32"/>
    <w:rPr>
      <w:rFonts w:ascii="Times New Roman" w:hAnsi="Times New Roman"/>
      <w:szCs w:val="18"/>
      <w:lang w:eastAsia="en-US"/>
    </w:rPr>
  </w:style>
  <w:style w:type="character" w:styleId="PlaceholderText">
    <w:name w:val="Placeholder Text"/>
    <w:basedOn w:val="DefaultParagraphFont"/>
    <w:uiPriority w:val="99"/>
    <w:semiHidden/>
    <w:rsid w:val="001A4DCB"/>
    <w:rPr>
      <w:color w:val="808080"/>
    </w:rPr>
  </w:style>
  <w:style w:type="paragraph" w:customStyle="1" w:styleId="BCCCopyright">
    <w:name w:val="BCC_Copyright"/>
    <w:basedOn w:val="Normal"/>
    <w:next w:val="Normal"/>
    <w:rsid w:val="001A4DCB"/>
    <w:pPr>
      <w:framePr w:w="5670" w:hSpace="181" w:vSpace="181" w:wrap="notBeside" w:vAnchor="page" w:hAnchor="page" w:x="1419" w:y="15423" w:anchorLock="1"/>
      <w:spacing w:after="0" w:line="240" w:lineRule="auto"/>
    </w:pPr>
    <w:rPr>
      <w:rFonts w:ascii="Times New Roman" w:eastAsia="Times New Roman" w:hAnsi="Times New Roman"/>
      <w:sz w:val="18"/>
      <w:szCs w:val="18"/>
    </w:rPr>
  </w:style>
  <w:style w:type="paragraph" w:customStyle="1" w:styleId="Recieved">
    <w:name w:val="Recieved"/>
    <w:basedOn w:val="Normal"/>
    <w:link w:val="RecievedChar"/>
    <w:qFormat/>
    <w:rsid w:val="00E04750"/>
    <w:pPr>
      <w:spacing w:before="120" w:after="120" w:line="240" w:lineRule="auto"/>
      <w:jc w:val="center"/>
    </w:pPr>
    <w:rPr>
      <w:rFonts w:ascii="Times New Roman" w:hAnsi="Times New Roman"/>
      <w:sz w:val="20"/>
    </w:rPr>
  </w:style>
  <w:style w:type="character" w:customStyle="1" w:styleId="RecievedChar">
    <w:name w:val="Recieved Char"/>
    <w:basedOn w:val="021AuthorAddressChar"/>
    <w:link w:val="Recieved"/>
    <w:rsid w:val="00E04750"/>
    <w:rPr>
      <w:rFonts w:ascii="Times New Roman" w:hAnsi="Times New Roman"/>
      <w:i w:val="0"/>
      <w:szCs w:val="22"/>
      <w:lang w:eastAsia="en-US"/>
    </w:rPr>
  </w:style>
  <w:style w:type="paragraph" w:customStyle="1" w:styleId="tbl-txt2">
    <w:name w:val="tbl-txt2"/>
    <w:basedOn w:val="Normal"/>
    <w:rsid w:val="00305E33"/>
    <w:pPr>
      <w:spacing w:before="60" w:after="60" w:line="312" w:lineRule="atLeast"/>
    </w:pPr>
    <w:rPr>
      <w:rFonts w:ascii="Times New Roman" w:eastAsia="Times New Roman" w:hAnsi="Times New Roman"/>
      <w:lang w:val="en-US"/>
    </w:rPr>
  </w:style>
  <w:style w:type="paragraph" w:styleId="ListParagraph">
    <w:name w:val="List Paragraph"/>
    <w:basedOn w:val="Normal"/>
    <w:uiPriority w:val="34"/>
    <w:rsid w:val="00305E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8.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2\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18589-2AEF-4EA6-9E6C-A928B1BD5F44}">
  <ds:schemaRefs>
    <ds:schemaRef ds:uri="urn:schemas-microsoft-com.VSTO2008Demos.ControlsStorage"/>
  </ds:schemaRefs>
</ds:datastoreItem>
</file>

<file path=customXml/itemProps2.xml><?xml version="1.0" encoding="utf-8"?>
<ds:datastoreItem xmlns:ds="http://schemas.openxmlformats.org/officeDocument/2006/customXml" ds:itemID="{85830DF4-BD14-4AB2-A2D1-C45ABF489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2</TotalTime>
  <Pages>6</Pages>
  <Words>2884</Words>
  <Characters>16442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19288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dc:creator>
  <cp:lastModifiedBy>Venko</cp:lastModifiedBy>
  <cp:revision>2</cp:revision>
  <cp:lastPrinted>2017-05-02T07:59:00Z</cp:lastPrinted>
  <dcterms:created xsi:type="dcterms:W3CDTF">2017-06-26T07:37:00Z</dcterms:created>
  <dcterms:modified xsi:type="dcterms:W3CDTF">2017-06-26T07:37:00Z</dcterms:modified>
</cp:coreProperties>
</file>